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黑体"/>
          <w:sz w:val="32"/>
          <w:szCs w:val="32"/>
          <w:lang w:val="en-US" w:eastAsia="zh-CN"/>
        </w:rPr>
      </w:pPr>
      <w:r>
        <w:rPr>
          <w:rFonts w:hint="eastAsia" w:eastAsia="黑体"/>
          <w:sz w:val="32"/>
          <w:szCs w:val="32"/>
          <w:lang w:val="en-US" w:eastAsia="zh-CN"/>
        </w:rPr>
        <w:t>附件：</w:t>
      </w:r>
    </w:p>
    <w:p>
      <w:pPr>
        <w:jc w:val="center"/>
        <w:rPr>
          <w:rFonts w:hint="eastAsia" w:eastAsia="仿宋_GB2312"/>
          <w:sz w:val="32"/>
          <w:szCs w:val="32"/>
        </w:rPr>
      </w:pPr>
      <w:r>
        <w:rPr>
          <w:rFonts w:hint="eastAsia" w:eastAsia="黑体"/>
          <w:sz w:val="44"/>
          <w:szCs w:val="44"/>
        </w:rPr>
        <w:t>煤炭买卖合同</w:t>
      </w:r>
    </w:p>
    <w:p>
      <w:pPr>
        <w:jc w:val="center"/>
        <w:rPr>
          <w:rFonts w:hint="eastAsia" w:ascii="仿宋" w:hAnsi="仿宋" w:eastAsia="仿宋" w:cs="仿宋"/>
          <w:sz w:val="32"/>
          <w:szCs w:val="32"/>
        </w:rPr>
      </w:pPr>
      <w:r>
        <w:rPr>
          <w:rFonts w:hint="eastAsia" w:eastAsia="仿宋_GB2312"/>
          <w:sz w:val="32"/>
          <w:szCs w:val="32"/>
          <w:lang w:val="en-US" w:eastAsia="zh-CN"/>
        </w:rPr>
        <w:t xml:space="preserve">                      </w:t>
      </w:r>
      <w:r>
        <w:rPr>
          <w:rFonts w:hint="eastAsia" w:eastAsia="仿宋_GB2312"/>
          <w:sz w:val="32"/>
          <w:szCs w:val="32"/>
        </w:rPr>
        <w:t>合同编号：</w:t>
      </w:r>
      <w:r>
        <w:rPr>
          <w:rFonts w:hint="eastAsia" w:ascii="仿宋" w:hAnsi="仿宋" w:eastAsia="仿宋" w:cs="仿宋"/>
          <w:sz w:val="32"/>
          <w:szCs w:val="32"/>
        </w:rPr>
        <w:t xml:space="preserve">  </w:t>
      </w:r>
    </w:p>
    <w:p>
      <w:pPr>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签约时间：</w:t>
      </w:r>
    </w:p>
    <w:p>
      <w:pPr>
        <w:jc w:val="center"/>
        <w:rPr>
          <w:rFonts w:hint="eastAsia" w:ascii="仿宋" w:hAnsi="仿宋" w:eastAsia="仿宋" w:cs="仿宋"/>
          <w:sz w:val="32"/>
          <w:szCs w:val="32"/>
          <w:u w:val="single"/>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签约地点：</w:t>
      </w:r>
    </w:p>
    <w:p>
      <w:pPr>
        <w:ind w:firstLine="218" w:firstLineChars="68"/>
        <w:rPr>
          <w:rFonts w:hint="eastAsia" w:ascii="仿宋" w:hAnsi="仿宋" w:eastAsia="仿宋" w:cs="仿宋"/>
          <w:b/>
          <w:bCs/>
          <w:sz w:val="32"/>
          <w:szCs w:val="32"/>
        </w:rPr>
      </w:pPr>
      <w:r>
        <w:rPr>
          <w:rFonts w:hint="eastAsia" w:ascii="仿宋" w:hAnsi="仿宋" w:eastAsia="仿宋" w:cs="仿宋"/>
          <w:b/>
          <w:bCs/>
          <w:sz w:val="32"/>
          <w:szCs w:val="32"/>
        </w:rPr>
        <w:t>甲方（卖方）：晋能控股山西煤业股份有限公司</w:t>
      </w:r>
    </w:p>
    <w:p>
      <w:pPr>
        <w:ind w:firstLine="218" w:firstLineChars="68"/>
        <w:rPr>
          <w:rFonts w:hint="eastAsia" w:ascii="仿宋" w:hAnsi="仿宋" w:eastAsia="仿宋" w:cs="仿宋"/>
          <w:b/>
          <w:bCs/>
          <w:sz w:val="32"/>
          <w:szCs w:val="32"/>
        </w:rPr>
      </w:pPr>
      <w:r>
        <w:rPr>
          <w:rFonts w:hint="eastAsia" w:ascii="仿宋" w:hAnsi="仿宋" w:eastAsia="仿宋" w:cs="仿宋"/>
          <w:b/>
          <w:bCs/>
          <w:sz w:val="32"/>
          <w:szCs w:val="32"/>
        </w:rPr>
        <w:t>乙方（买方）：</w:t>
      </w:r>
    </w:p>
    <w:p>
      <w:pPr>
        <w:ind w:firstLine="796" w:firstLineChars="249"/>
        <w:rPr>
          <w:rFonts w:hint="eastAsia" w:ascii="仿宋" w:hAnsi="仿宋" w:eastAsia="仿宋" w:cs="仿宋"/>
          <w:sz w:val="32"/>
          <w:szCs w:val="32"/>
        </w:rPr>
      </w:pPr>
      <w:r>
        <w:rPr>
          <w:rFonts w:hint="eastAsia" w:ascii="仿宋" w:hAnsi="仿宋" w:eastAsia="仿宋" w:cs="仿宋"/>
          <w:sz w:val="32"/>
          <w:szCs w:val="32"/>
          <w:u w:val="single"/>
        </w:rPr>
        <w:t>20</w:t>
      </w:r>
      <w:r>
        <w:rPr>
          <w:rFonts w:hint="eastAsia" w:ascii="仿宋" w:hAnsi="仿宋" w:eastAsia="仿宋" w:cs="仿宋"/>
          <w:sz w:val="32"/>
          <w:szCs w:val="32"/>
          <w:u w:val="single"/>
          <w:lang w:val="en-US" w:eastAsia="zh-CN"/>
        </w:rPr>
        <w:t>21</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X</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X</w:t>
      </w:r>
      <w:r>
        <w:rPr>
          <w:rFonts w:hint="eastAsia" w:ascii="仿宋" w:hAnsi="仿宋" w:eastAsia="仿宋" w:cs="仿宋"/>
          <w:sz w:val="32"/>
          <w:szCs w:val="32"/>
          <w:u w:val="single"/>
        </w:rPr>
        <w:t>日，</w:t>
      </w:r>
      <w:r>
        <w:rPr>
          <w:rFonts w:hint="eastAsia" w:ascii="仿宋" w:hAnsi="仿宋" w:eastAsia="仿宋" w:cs="仿宋"/>
          <w:sz w:val="32"/>
          <w:szCs w:val="32"/>
        </w:rPr>
        <w:t>山西煤炭运销集团</w:t>
      </w:r>
      <w:r>
        <w:rPr>
          <w:rFonts w:hint="eastAsia" w:ascii="仿宋" w:hAnsi="仿宋" w:eastAsia="仿宋" w:cs="仿宋"/>
          <w:sz w:val="32"/>
          <w:szCs w:val="32"/>
          <w:lang w:eastAsia="zh-CN"/>
        </w:rPr>
        <w:t>泰山隆</w:t>
      </w:r>
      <w:r>
        <w:rPr>
          <w:rFonts w:hint="eastAsia" w:ascii="仿宋" w:hAnsi="仿宋" w:eastAsia="仿宋" w:cs="仿宋"/>
          <w:sz w:val="32"/>
          <w:szCs w:val="32"/>
        </w:rPr>
        <w:t>安煤业有限公司（以下简称“</w:t>
      </w:r>
      <w:r>
        <w:rPr>
          <w:rFonts w:hint="eastAsia" w:ascii="仿宋" w:hAnsi="仿宋" w:eastAsia="仿宋" w:cs="仿宋"/>
          <w:sz w:val="32"/>
          <w:szCs w:val="32"/>
          <w:lang w:eastAsia="zh-CN"/>
        </w:rPr>
        <w:t>隆</w:t>
      </w:r>
      <w:r>
        <w:rPr>
          <w:rFonts w:hint="eastAsia" w:ascii="仿宋" w:hAnsi="仿宋" w:eastAsia="仿宋" w:cs="仿宋"/>
          <w:sz w:val="32"/>
          <w:szCs w:val="32"/>
        </w:rPr>
        <w:t>安煤业”）生产的</w:t>
      </w:r>
      <w:r>
        <w:rPr>
          <w:rFonts w:hint="eastAsia" w:ascii="仿宋" w:hAnsi="仿宋" w:eastAsia="仿宋" w:cs="仿宋"/>
          <w:sz w:val="32"/>
          <w:szCs w:val="32"/>
          <w:u w:val="single"/>
          <w:lang w:val="en-US" w:eastAsia="zh-CN"/>
        </w:rPr>
        <w:t>XX</w:t>
      </w:r>
      <w:r>
        <w:rPr>
          <w:rFonts w:hint="eastAsia" w:ascii="仿宋" w:hAnsi="仿宋" w:eastAsia="仿宋" w:cs="仿宋"/>
          <w:sz w:val="32"/>
          <w:szCs w:val="32"/>
        </w:rPr>
        <w:t>吨</w:t>
      </w:r>
      <w:r>
        <w:rPr>
          <w:rFonts w:hint="eastAsia" w:ascii="仿宋" w:hAnsi="仿宋" w:eastAsia="仿宋" w:cs="仿宋"/>
          <w:sz w:val="32"/>
          <w:szCs w:val="32"/>
          <w:lang w:eastAsia="zh-CN"/>
        </w:rPr>
        <w:t>晋控标</w:t>
      </w:r>
      <w:r>
        <w:rPr>
          <w:rFonts w:hint="eastAsia" w:ascii="仿宋" w:hAnsi="仿宋" w:eastAsia="仿宋" w:cs="仿宋"/>
          <w:sz w:val="32"/>
          <w:szCs w:val="32"/>
          <w:lang w:val="en-US" w:eastAsia="zh-CN"/>
        </w:rPr>
        <w:t>2#</w:t>
      </w:r>
      <w:r>
        <w:rPr>
          <w:rFonts w:hint="eastAsia" w:ascii="仿宋" w:hAnsi="仿宋" w:eastAsia="仿宋" w:cs="仿宋"/>
          <w:sz w:val="32"/>
          <w:szCs w:val="32"/>
        </w:rPr>
        <w:t>进行公开竞价</w:t>
      </w:r>
      <w:r>
        <w:rPr>
          <w:rFonts w:hint="eastAsia" w:ascii="仿宋" w:hAnsi="仿宋" w:eastAsia="仿宋" w:cs="仿宋"/>
          <w:sz w:val="32"/>
          <w:szCs w:val="32"/>
          <w:lang w:eastAsia="zh-CN"/>
        </w:rPr>
        <w:t>交易</w:t>
      </w:r>
      <w:r>
        <w:rPr>
          <w:rFonts w:hint="eastAsia" w:ascii="仿宋" w:hAnsi="仿宋" w:eastAsia="仿宋" w:cs="仿宋"/>
          <w:sz w:val="32"/>
          <w:szCs w:val="32"/>
        </w:rPr>
        <w:t>，最终由</w:t>
      </w:r>
      <w:r>
        <w:rPr>
          <w:rFonts w:hint="eastAsia" w:ascii="仿宋" w:hAnsi="仿宋" w:eastAsia="仿宋" w:cs="仿宋"/>
          <w:sz w:val="32"/>
          <w:szCs w:val="32"/>
          <w:u w:val="single"/>
          <w:lang w:val="en-US" w:eastAsia="zh-CN"/>
        </w:rPr>
        <w:t>XX公司</w:t>
      </w:r>
      <w:r>
        <w:rPr>
          <w:rFonts w:hint="eastAsia" w:ascii="仿宋" w:hAnsi="仿宋" w:eastAsia="仿宋" w:cs="仿宋"/>
          <w:sz w:val="32"/>
          <w:szCs w:val="32"/>
        </w:rPr>
        <w:t>以（</w:t>
      </w:r>
      <w:r>
        <w:rPr>
          <w:rFonts w:hint="eastAsia" w:ascii="仿宋" w:hAnsi="仿宋" w:eastAsia="仿宋" w:cs="仿宋"/>
          <w:sz w:val="32"/>
          <w:szCs w:val="32"/>
          <w:u w:val="single"/>
        </w:rPr>
        <w:t>现金）</w:t>
      </w:r>
      <w:r>
        <w:rPr>
          <w:rFonts w:hint="eastAsia" w:ascii="仿宋" w:hAnsi="仿宋" w:eastAsia="仿宋" w:cs="仿宋"/>
          <w:sz w:val="32"/>
          <w:szCs w:val="32"/>
          <w:u w:val="single"/>
          <w:lang w:val="en-US" w:eastAsia="zh-CN"/>
        </w:rPr>
        <w:t>XX</w:t>
      </w:r>
      <w:r>
        <w:rPr>
          <w:rFonts w:hint="eastAsia" w:ascii="仿宋" w:hAnsi="仿宋" w:eastAsia="仿宋" w:cs="仿宋"/>
          <w:sz w:val="32"/>
          <w:szCs w:val="32"/>
        </w:rPr>
        <w:t>元/吨的价格竞拍成功。</w:t>
      </w:r>
    </w:p>
    <w:p>
      <w:pPr>
        <w:ind w:firstLine="640" w:firstLineChars="200"/>
        <w:rPr>
          <w:rFonts w:hint="eastAsia" w:ascii="仿宋" w:hAnsi="仿宋" w:eastAsia="仿宋" w:cs="仿宋"/>
          <w:b/>
          <w:bCs/>
          <w:sz w:val="32"/>
          <w:szCs w:val="32"/>
        </w:rPr>
      </w:pPr>
      <w:r>
        <w:rPr>
          <w:rFonts w:hint="eastAsia" w:ascii="仿宋" w:hAnsi="仿宋" w:eastAsia="仿宋" w:cs="仿宋"/>
          <w:sz w:val="32"/>
          <w:szCs w:val="32"/>
        </w:rPr>
        <w:t>为明确双方的权利与义务，买卖双方在平等互利、自愿一致的基础上，依据《中华人民共和国合同法》，经友好协商，达成一致意见，共同签订本合同</w:t>
      </w:r>
      <w:r>
        <w:rPr>
          <w:rFonts w:ascii="仿宋" w:hAnsi="仿宋" w:eastAsia="仿宋" w:cs="仿宋"/>
          <w:sz w:val="32"/>
          <w:szCs w:val="32"/>
        </w:rPr>
        <w:t>，以资共同遵照执行</w:t>
      </w:r>
      <w:r>
        <w:rPr>
          <w:rFonts w:hint="eastAsia" w:ascii="仿宋" w:hAnsi="仿宋" w:eastAsia="仿宋" w:cs="仿宋"/>
          <w:sz w:val="32"/>
          <w:szCs w:val="32"/>
        </w:rPr>
        <w:t>。</w:t>
      </w:r>
    </w:p>
    <w:p>
      <w:pPr>
        <w:pStyle w:val="2"/>
        <w:widowControl/>
        <w:spacing w:before="150" w:beforeAutospacing="0" w:after="150" w:afterAutospacing="0" w:line="450" w:lineRule="atLeast"/>
        <w:rPr>
          <w:color w:val="333333"/>
        </w:rPr>
      </w:pPr>
      <w:r>
        <w:rPr>
          <w:rStyle w:val="6"/>
          <w:rFonts w:hint="eastAsia" w:ascii="仿宋" w:hAnsi="仿宋" w:eastAsia="仿宋" w:cs="仿宋"/>
          <w:color w:val="333333"/>
          <w:sz w:val="31"/>
          <w:szCs w:val="31"/>
          <w:shd w:val="clear" w:color="auto" w:fill="FFFFFF"/>
        </w:rPr>
        <w:t>第一条  煤炭品质</w:t>
      </w:r>
    </w:p>
    <w:tbl>
      <w:tblPr>
        <w:tblStyle w:val="3"/>
        <w:tblW w:w="0" w:type="auto"/>
        <w:tblInd w:w="0" w:type="dxa"/>
        <w:tblLayout w:type="fixed"/>
        <w:tblCellMar>
          <w:top w:w="0" w:type="dxa"/>
          <w:left w:w="0" w:type="dxa"/>
          <w:bottom w:w="0" w:type="dxa"/>
          <w:right w:w="0" w:type="dxa"/>
        </w:tblCellMar>
      </w:tblPr>
      <w:tblGrid>
        <w:gridCol w:w="1335"/>
        <w:gridCol w:w="1151"/>
        <w:gridCol w:w="1705"/>
        <w:gridCol w:w="1432"/>
        <w:gridCol w:w="1432"/>
        <w:gridCol w:w="1460"/>
        <w:gridCol w:w="1232"/>
      </w:tblGrid>
      <w:tr>
        <w:tblPrEx>
          <w:tblCellMar>
            <w:top w:w="0" w:type="dxa"/>
            <w:left w:w="0" w:type="dxa"/>
            <w:bottom w:w="0" w:type="dxa"/>
            <w:right w:w="0" w:type="dxa"/>
          </w:tblCellMar>
        </w:tblPrEx>
        <w:trPr>
          <w:trHeight w:val="3016" w:hRule="atLeast"/>
        </w:trPr>
        <w:tc>
          <w:tcPr>
            <w:tcW w:w="1335" w:type="dxa"/>
            <w:tcBorders>
              <w:top w:val="single" w:color="000000" w:sz="6" w:space="0"/>
              <w:left w:val="single" w:color="000000" w:sz="6" w:space="0"/>
              <w:bottom w:val="single" w:color="000000" w:sz="6" w:space="0"/>
              <w:right w:val="single" w:color="000000" w:sz="6" w:space="0"/>
            </w:tcBorders>
            <w:shd w:val="clear" w:color="auto" w:fill="auto"/>
            <w:noWrap w:val="0"/>
            <w:tcMar>
              <w:top w:w="15" w:type="dxa"/>
              <w:left w:w="15" w:type="dxa"/>
              <w:bottom w:w="15" w:type="dxa"/>
              <w:right w:w="15" w:type="dxa"/>
            </w:tcMar>
            <w:vAlign w:val="center"/>
          </w:tcPr>
          <w:p>
            <w:pPr>
              <w:pStyle w:val="2"/>
              <w:widowControl/>
              <w:spacing w:line="450" w:lineRule="atLeast"/>
              <w:jc w:val="center"/>
              <w:textAlignment w:val="center"/>
              <w:rPr>
                <w:color w:val="333333"/>
              </w:rPr>
            </w:pPr>
            <w:r>
              <w:rPr>
                <w:rFonts w:hint="eastAsia" w:ascii="仿宋" w:hAnsi="仿宋" w:eastAsia="仿宋" w:cs="仿宋"/>
                <w:color w:val="333333"/>
              </w:rPr>
              <w:t>煤种</w:t>
            </w:r>
          </w:p>
        </w:tc>
        <w:tc>
          <w:tcPr>
            <w:tcW w:w="1151" w:type="dxa"/>
            <w:tcBorders>
              <w:top w:val="single" w:color="333333" w:sz="6" w:space="0"/>
              <w:left w:val="nil"/>
              <w:bottom w:val="single" w:color="333333" w:sz="6" w:space="0"/>
              <w:right w:val="single" w:color="333333" w:sz="6" w:space="0"/>
            </w:tcBorders>
            <w:shd w:val="clear" w:color="auto" w:fill="auto"/>
            <w:noWrap w:val="0"/>
            <w:tcMar>
              <w:top w:w="15" w:type="dxa"/>
              <w:left w:w="15" w:type="dxa"/>
              <w:bottom w:w="15" w:type="dxa"/>
              <w:right w:w="15" w:type="dxa"/>
            </w:tcMar>
            <w:vAlign w:val="center"/>
          </w:tcPr>
          <w:p>
            <w:pPr>
              <w:pStyle w:val="2"/>
              <w:widowControl/>
              <w:spacing w:line="450" w:lineRule="atLeast"/>
              <w:jc w:val="center"/>
              <w:textAlignment w:val="center"/>
              <w:rPr>
                <w:color w:val="333333"/>
              </w:rPr>
            </w:pPr>
            <w:r>
              <w:rPr>
                <w:rFonts w:hint="eastAsia" w:ascii="仿宋" w:hAnsi="仿宋" w:eastAsia="仿宋" w:cs="仿宋"/>
                <w:color w:val="333333"/>
              </w:rPr>
              <w:t>品种</w:t>
            </w:r>
          </w:p>
        </w:tc>
        <w:tc>
          <w:tcPr>
            <w:tcW w:w="1705" w:type="dxa"/>
            <w:tcBorders>
              <w:top w:val="single" w:color="333333" w:sz="6" w:space="0"/>
              <w:left w:val="nil"/>
              <w:bottom w:val="single" w:color="333333" w:sz="6" w:space="0"/>
              <w:right w:val="single" w:color="333333" w:sz="6" w:space="0"/>
            </w:tcBorders>
            <w:shd w:val="clear" w:color="auto" w:fill="auto"/>
            <w:noWrap w:val="0"/>
            <w:tcMar>
              <w:top w:w="15" w:type="dxa"/>
              <w:left w:w="15" w:type="dxa"/>
              <w:bottom w:w="15" w:type="dxa"/>
              <w:right w:w="15" w:type="dxa"/>
            </w:tcMar>
            <w:vAlign w:val="center"/>
          </w:tcPr>
          <w:p>
            <w:pPr>
              <w:pStyle w:val="2"/>
              <w:widowControl/>
              <w:spacing w:line="450" w:lineRule="atLeast"/>
              <w:jc w:val="center"/>
              <w:rPr>
                <w:rFonts w:hint="eastAsia" w:ascii="仿宋" w:hAnsi="仿宋" w:eastAsia="仿宋" w:cs="仿宋"/>
                <w:color w:val="333333"/>
                <w:lang w:eastAsia="zh-CN"/>
              </w:rPr>
            </w:pPr>
          </w:p>
          <w:p>
            <w:pPr>
              <w:pStyle w:val="2"/>
              <w:widowControl/>
              <w:spacing w:line="450" w:lineRule="atLeast"/>
              <w:jc w:val="center"/>
              <w:rPr>
                <w:rFonts w:hint="eastAsia" w:ascii="仿宋" w:hAnsi="仿宋" w:eastAsia="仿宋" w:cs="仿宋"/>
                <w:color w:val="333333"/>
                <w:lang w:eastAsia="zh-CN"/>
              </w:rPr>
            </w:pPr>
            <w:r>
              <w:rPr>
                <w:rFonts w:hint="eastAsia" w:ascii="仿宋" w:hAnsi="仿宋" w:eastAsia="仿宋" w:cs="仿宋"/>
                <w:color w:val="333333"/>
                <w:lang w:eastAsia="zh-CN"/>
              </w:rPr>
              <w:t>粘结</w:t>
            </w:r>
          </w:p>
          <w:p>
            <w:pPr>
              <w:pStyle w:val="2"/>
              <w:widowControl/>
              <w:spacing w:line="450" w:lineRule="atLeast"/>
              <w:jc w:val="center"/>
              <w:rPr>
                <w:color w:val="333333"/>
              </w:rPr>
            </w:pPr>
            <w:r>
              <w:rPr>
                <w:rFonts w:hint="eastAsia" w:ascii="仿宋" w:hAnsi="仿宋" w:eastAsia="仿宋" w:cs="仿宋"/>
                <w:color w:val="333333"/>
              </w:rPr>
              <w:t>（</w:t>
            </w:r>
            <w:r>
              <w:rPr>
                <w:rFonts w:hint="eastAsia" w:ascii="仿宋" w:hAnsi="仿宋" w:eastAsia="仿宋" w:cs="仿宋"/>
                <w:color w:val="333333"/>
                <w:lang w:val="en-US" w:eastAsia="zh-CN"/>
              </w:rPr>
              <w:t>GR.I</w:t>
            </w:r>
            <w:r>
              <w:rPr>
                <w:rFonts w:hint="eastAsia" w:ascii="仿宋" w:hAnsi="仿宋" w:eastAsia="仿宋" w:cs="仿宋"/>
                <w:color w:val="333333"/>
              </w:rPr>
              <w:t>）</w:t>
            </w:r>
          </w:p>
          <w:p>
            <w:pPr>
              <w:pStyle w:val="2"/>
              <w:widowControl/>
              <w:spacing w:line="450" w:lineRule="atLeast"/>
              <w:jc w:val="center"/>
              <w:rPr>
                <w:color w:val="333333"/>
              </w:rPr>
            </w:pPr>
          </w:p>
        </w:tc>
        <w:tc>
          <w:tcPr>
            <w:tcW w:w="1432" w:type="dxa"/>
            <w:tcBorders>
              <w:top w:val="single" w:color="333333" w:sz="6" w:space="0"/>
              <w:left w:val="nil"/>
              <w:bottom w:val="single" w:color="333333" w:sz="6" w:space="0"/>
              <w:right w:val="single" w:color="333333" w:sz="6" w:space="0"/>
            </w:tcBorders>
            <w:shd w:val="clear" w:color="auto" w:fill="auto"/>
            <w:noWrap w:val="0"/>
            <w:tcMar>
              <w:top w:w="15" w:type="dxa"/>
              <w:left w:w="15" w:type="dxa"/>
              <w:bottom w:w="15" w:type="dxa"/>
              <w:right w:w="15" w:type="dxa"/>
            </w:tcMar>
            <w:vAlign w:val="center"/>
          </w:tcPr>
          <w:p>
            <w:pPr>
              <w:pStyle w:val="2"/>
              <w:widowControl/>
              <w:spacing w:line="450" w:lineRule="atLeast"/>
              <w:jc w:val="center"/>
              <w:textAlignment w:val="center"/>
              <w:rPr>
                <w:color w:val="333333"/>
              </w:rPr>
            </w:pPr>
            <w:r>
              <w:rPr>
                <w:rFonts w:hint="eastAsia" w:ascii="仿宋" w:hAnsi="仿宋" w:eastAsia="仿宋" w:cs="仿宋"/>
                <w:color w:val="333333"/>
              </w:rPr>
              <w:t>灰分</w:t>
            </w:r>
          </w:p>
          <w:p>
            <w:pPr>
              <w:pStyle w:val="2"/>
              <w:widowControl/>
              <w:spacing w:line="450" w:lineRule="atLeast"/>
              <w:jc w:val="center"/>
              <w:textAlignment w:val="center"/>
              <w:rPr>
                <w:color w:val="333333"/>
              </w:rPr>
            </w:pPr>
            <w:r>
              <w:rPr>
                <w:rFonts w:hint="eastAsia" w:ascii="仿宋" w:hAnsi="仿宋" w:eastAsia="仿宋" w:cs="仿宋"/>
                <w:color w:val="333333"/>
              </w:rPr>
              <w:t>（Ad）（%）</w:t>
            </w:r>
          </w:p>
        </w:tc>
        <w:tc>
          <w:tcPr>
            <w:tcW w:w="1432" w:type="dxa"/>
            <w:tcBorders>
              <w:top w:val="single" w:color="333333" w:sz="6" w:space="0"/>
              <w:left w:val="nil"/>
              <w:bottom w:val="single" w:color="333333" w:sz="6" w:space="0"/>
              <w:right w:val="single" w:color="333333" w:sz="6" w:space="0"/>
            </w:tcBorders>
            <w:shd w:val="clear" w:color="auto" w:fill="FFFFFF"/>
            <w:noWrap w:val="0"/>
            <w:tcMar>
              <w:top w:w="15" w:type="dxa"/>
              <w:left w:w="15" w:type="dxa"/>
              <w:bottom w:w="15" w:type="dxa"/>
              <w:right w:w="15" w:type="dxa"/>
            </w:tcMar>
            <w:vAlign w:val="center"/>
          </w:tcPr>
          <w:p>
            <w:pPr>
              <w:pStyle w:val="2"/>
              <w:widowControl/>
              <w:spacing w:line="450" w:lineRule="atLeast"/>
              <w:jc w:val="center"/>
              <w:textAlignment w:val="center"/>
              <w:rPr>
                <w:color w:val="333333"/>
              </w:rPr>
            </w:pPr>
            <w:r>
              <w:rPr>
                <w:rFonts w:hint="eastAsia" w:ascii="仿宋" w:hAnsi="仿宋" w:eastAsia="仿宋" w:cs="仿宋"/>
                <w:color w:val="333333"/>
              </w:rPr>
              <w:t>硫分</w:t>
            </w:r>
          </w:p>
          <w:p>
            <w:pPr>
              <w:pStyle w:val="2"/>
              <w:widowControl/>
              <w:spacing w:line="450" w:lineRule="atLeast"/>
              <w:jc w:val="center"/>
              <w:textAlignment w:val="center"/>
              <w:rPr>
                <w:color w:val="333333"/>
              </w:rPr>
            </w:pPr>
            <w:r>
              <w:rPr>
                <w:rFonts w:hint="eastAsia" w:ascii="仿宋" w:hAnsi="仿宋" w:eastAsia="仿宋" w:cs="仿宋"/>
                <w:color w:val="333333"/>
              </w:rPr>
              <w:t>（St，d）（%）</w:t>
            </w:r>
          </w:p>
        </w:tc>
        <w:tc>
          <w:tcPr>
            <w:tcW w:w="1460" w:type="dxa"/>
            <w:tcBorders>
              <w:top w:val="single" w:color="333333" w:sz="6" w:space="0"/>
              <w:left w:val="nil"/>
              <w:bottom w:val="single" w:color="333333" w:sz="6" w:space="0"/>
              <w:right w:val="single" w:color="333333" w:sz="6" w:space="0"/>
            </w:tcBorders>
            <w:shd w:val="clear" w:color="auto" w:fill="FFFFFF"/>
            <w:noWrap w:val="0"/>
            <w:tcMar>
              <w:top w:w="15" w:type="dxa"/>
              <w:left w:w="15" w:type="dxa"/>
              <w:bottom w:w="15" w:type="dxa"/>
              <w:right w:w="15" w:type="dxa"/>
            </w:tcMar>
            <w:vAlign w:val="center"/>
          </w:tcPr>
          <w:p>
            <w:pPr>
              <w:pStyle w:val="2"/>
              <w:widowControl/>
              <w:spacing w:line="450" w:lineRule="atLeast"/>
              <w:jc w:val="center"/>
              <w:textAlignment w:val="center"/>
              <w:rPr>
                <w:color w:val="333333"/>
              </w:rPr>
            </w:pPr>
            <w:r>
              <w:rPr>
                <w:rFonts w:hint="eastAsia" w:ascii="仿宋" w:hAnsi="仿宋" w:eastAsia="仿宋" w:cs="仿宋"/>
                <w:color w:val="333333"/>
              </w:rPr>
              <w:t>水分</w:t>
            </w:r>
          </w:p>
          <w:p>
            <w:pPr>
              <w:pStyle w:val="2"/>
              <w:widowControl/>
              <w:spacing w:line="450" w:lineRule="atLeast"/>
              <w:jc w:val="center"/>
              <w:textAlignment w:val="center"/>
              <w:rPr>
                <w:color w:val="333333"/>
              </w:rPr>
            </w:pPr>
            <w:r>
              <w:rPr>
                <w:rFonts w:hint="eastAsia" w:ascii="仿宋" w:hAnsi="仿宋" w:eastAsia="仿宋" w:cs="仿宋"/>
                <w:color w:val="333333"/>
              </w:rPr>
              <w:t>（Mt）(%)</w:t>
            </w:r>
          </w:p>
        </w:tc>
        <w:tc>
          <w:tcPr>
            <w:tcW w:w="1232" w:type="dxa"/>
            <w:tcBorders>
              <w:top w:val="single" w:color="333333" w:sz="6" w:space="0"/>
              <w:left w:val="nil"/>
              <w:bottom w:val="single" w:color="333333" w:sz="6" w:space="0"/>
              <w:right w:val="single" w:color="333333" w:sz="6" w:space="0"/>
            </w:tcBorders>
            <w:shd w:val="clear" w:color="auto" w:fill="FFFFFF"/>
            <w:noWrap w:val="0"/>
            <w:tcMar>
              <w:top w:w="15" w:type="dxa"/>
              <w:left w:w="15" w:type="dxa"/>
              <w:bottom w:w="15" w:type="dxa"/>
              <w:right w:w="15" w:type="dxa"/>
            </w:tcMar>
            <w:vAlign w:val="center"/>
          </w:tcPr>
          <w:p>
            <w:pPr>
              <w:pStyle w:val="2"/>
              <w:widowControl/>
              <w:spacing w:line="450" w:lineRule="atLeast"/>
              <w:jc w:val="center"/>
              <w:textAlignment w:val="center"/>
              <w:rPr>
                <w:color w:val="333333"/>
              </w:rPr>
            </w:pPr>
            <w:r>
              <w:rPr>
                <w:rFonts w:hint="eastAsia" w:ascii="仿宋" w:hAnsi="仿宋" w:eastAsia="仿宋" w:cs="仿宋"/>
                <w:color w:val="333333"/>
              </w:rPr>
              <w:t>挥发份</w:t>
            </w:r>
          </w:p>
          <w:p>
            <w:pPr>
              <w:pStyle w:val="2"/>
              <w:widowControl/>
              <w:spacing w:line="450" w:lineRule="atLeast"/>
              <w:jc w:val="center"/>
              <w:textAlignment w:val="center"/>
              <w:rPr>
                <w:color w:val="333333"/>
              </w:rPr>
            </w:pPr>
            <w:r>
              <w:rPr>
                <w:rFonts w:hint="eastAsia" w:ascii="仿宋" w:hAnsi="仿宋" w:eastAsia="仿宋" w:cs="仿宋"/>
                <w:color w:val="333333"/>
              </w:rPr>
              <w:t>（Vdaf）</w:t>
            </w:r>
          </w:p>
          <w:p>
            <w:pPr>
              <w:pStyle w:val="2"/>
              <w:widowControl/>
              <w:spacing w:line="450" w:lineRule="atLeast"/>
              <w:jc w:val="center"/>
              <w:textAlignment w:val="center"/>
              <w:rPr>
                <w:color w:val="333333"/>
              </w:rPr>
            </w:pPr>
            <w:r>
              <w:rPr>
                <w:rFonts w:hint="eastAsia" w:ascii="仿宋" w:hAnsi="仿宋" w:eastAsia="仿宋" w:cs="仿宋"/>
                <w:color w:val="333333"/>
              </w:rPr>
              <w:t>(%)</w:t>
            </w:r>
          </w:p>
        </w:tc>
      </w:tr>
      <w:tr>
        <w:tblPrEx>
          <w:tblCellMar>
            <w:top w:w="0" w:type="dxa"/>
            <w:left w:w="0" w:type="dxa"/>
            <w:bottom w:w="0" w:type="dxa"/>
            <w:right w:w="0" w:type="dxa"/>
          </w:tblCellMar>
        </w:tblPrEx>
        <w:trPr>
          <w:trHeight w:val="870" w:hRule="atLeast"/>
        </w:trPr>
        <w:tc>
          <w:tcPr>
            <w:tcW w:w="1335" w:type="dxa"/>
            <w:tcBorders>
              <w:top w:val="nil"/>
              <w:left w:val="single" w:color="333333" w:sz="6" w:space="0"/>
              <w:bottom w:val="single" w:color="333333" w:sz="6" w:space="0"/>
              <w:right w:val="single" w:color="333333" w:sz="6" w:space="0"/>
            </w:tcBorders>
            <w:noWrap w:val="0"/>
            <w:tcMar>
              <w:top w:w="15" w:type="dxa"/>
              <w:left w:w="15" w:type="dxa"/>
              <w:bottom w:w="15" w:type="dxa"/>
              <w:right w:w="15" w:type="dxa"/>
            </w:tcMar>
            <w:vAlign w:val="center"/>
          </w:tcPr>
          <w:p>
            <w:pPr>
              <w:pStyle w:val="2"/>
              <w:widowControl/>
              <w:spacing w:line="450" w:lineRule="atLeast"/>
              <w:jc w:val="center"/>
              <w:rPr>
                <w:color w:val="333333"/>
              </w:rPr>
            </w:pPr>
          </w:p>
        </w:tc>
        <w:tc>
          <w:tcPr>
            <w:tcW w:w="1151" w:type="dxa"/>
            <w:tcBorders>
              <w:top w:val="nil"/>
              <w:left w:val="nil"/>
              <w:bottom w:val="single" w:color="333333" w:sz="6" w:space="0"/>
              <w:right w:val="single" w:color="333333" w:sz="6" w:space="0"/>
            </w:tcBorders>
            <w:noWrap w:val="0"/>
            <w:tcMar>
              <w:top w:w="15" w:type="dxa"/>
              <w:left w:w="15" w:type="dxa"/>
              <w:bottom w:w="15" w:type="dxa"/>
              <w:right w:w="15" w:type="dxa"/>
            </w:tcMar>
            <w:vAlign w:val="center"/>
          </w:tcPr>
          <w:p>
            <w:pPr>
              <w:pStyle w:val="2"/>
              <w:widowControl/>
              <w:spacing w:line="450" w:lineRule="atLeast"/>
              <w:jc w:val="center"/>
              <w:rPr>
                <w:rFonts w:hint="eastAsia" w:eastAsia="宋体"/>
                <w:color w:val="333333"/>
                <w:lang w:eastAsia="zh-CN"/>
              </w:rPr>
            </w:pPr>
          </w:p>
        </w:tc>
        <w:tc>
          <w:tcPr>
            <w:tcW w:w="1705" w:type="dxa"/>
            <w:tcBorders>
              <w:top w:val="nil"/>
              <w:left w:val="nil"/>
              <w:bottom w:val="single" w:color="333333" w:sz="6" w:space="0"/>
              <w:right w:val="single" w:color="333333" w:sz="6" w:space="0"/>
            </w:tcBorders>
            <w:noWrap w:val="0"/>
            <w:tcMar>
              <w:top w:w="15" w:type="dxa"/>
              <w:left w:w="15" w:type="dxa"/>
              <w:bottom w:w="15" w:type="dxa"/>
              <w:right w:w="15" w:type="dxa"/>
            </w:tcMar>
            <w:vAlign w:val="center"/>
          </w:tcPr>
          <w:p>
            <w:pPr>
              <w:pStyle w:val="2"/>
              <w:widowControl/>
              <w:spacing w:line="450" w:lineRule="atLeast"/>
              <w:jc w:val="center"/>
              <w:rPr>
                <w:rFonts w:hint="default" w:eastAsia="仿宋"/>
                <w:color w:val="333333"/>
                <w:lang w:val="en-US" w:eastAsia="zh-CN"/>
              </w:rPr>
            </w:pPr>
          </w:p>
        </w:tc>
        <w:tc>
          <w:tcPr>
            <w:tcW w:w="1432" w:type="dxa"/>
            <w:tcBorders>
              <w:top w:val="nil"/>
              <w:left w:val="nil"/>
              <w:bottom w:val="single" w:color="333333" w:sz="6" w:space="0"/>
              <w:right w:val="single" w:color="333333" w:sz="6" w:space="0"/>
            </w:tcBorders>
            <w:noWrap w:val="0"/>
            <w:tcMar>
              <w:top w:w="15" w:type="dxa"/>
              <w:left w:w="15" w:type="dxa"/>
              <w:bottom w:w="15" w:type="dxa"/>
              <w:right w:w="15" w:type="dxa"/>
            </w:tcMar>
            <w:vAlign w:val="center"/>
          </w:tcPr>
          <w:p>
            <w:pPr>
              <w:pStyle w:val="2"/>
              <w:widowControl/>
              <w:spacing w:line="450" w:lineRule="atLeast"/>
              <w:jc w:val="center"/>
              <w:rPr>
                <w:rFonts w:hint="default" w:eastAsia="仿宋"/>
                <w:color w:val="333333"/>
                <w:lang w:val="en-US" w:eastAsia="zh-CN"/>
              </w:rPr>
            </w:pPr>
          </w:p>
        </w:tc>
        <w:tc>
          <w:tcPr>
            <w:tcW w:w="1432" w:type="dxa"/>
            <w:tcBorders>
              <w:top w:val="nil"/>
              <w:left w:val="nil"/>
              <w:bottom w:val="single" w:color="333333" w:sz="6" w:space="0"/>
              <w:right w:val="single" w:color="333333" w:sz="6" w:space="0"/>
            </w:tcBorders>
            <w:noWrap w:val="0"/>
            <w:tcMar>
              <w:top w:w="15" w:type="dxa"/>
              <w:left w:w="15" w:type="dxa"/>
              <w:bottom w:w="15" w:type="dxa"/>
              <w:right w:w="15" w:type="dxa"/>
            </w:tcMar>
            <w:vAlign w:val="center"/>
          </w:tcPr>
          <w:p>
            <w:pPr>
              <w:pStyle w:val="2"/>
              <w:widowControl/>
              <w:spacing w:line="450" w:lineRule="atLeast"/>
              <w:jc w:val="center"/>
              <w:rPr>
                <w:rFonts w:hint="default" w:eastAsia="仿宋"/>
                <w:color w:val="333333"/>
                <w:lang w:val="en-US" w:eastAsia="zh-CN"/>
              </w:rPr>
            </w:pPr>
          </w:p>
        </w:tc>
        <w:tc>
          <w:tcPr>
            <w:tcW w:w="1460" w:type="dxa"/>
            <w:tcBorders>
              <w:top w:val="nil"/>
              <w:left w:val="nil"/>
              <w:bottom w:val="single" w:color="333333" w:sz="6" w:space="0"/>
              <w:right w:val="single" w:color="333333" w:sz="6" w:space="0"/>
            </w:tcBorders>
            <w:noWrap w:val="0"/>
            <w:tcMar>
              <w:top w:w="15" w:type="dxa"/>
              <w:left w:w="15" w:type="dxa"/>
              <w:bottom w:w="15" w:type="dxa"/>
              <w:right w:w="15" w:type="dxa"/>
            </w:tcMar>
            <w:vAlign w:val="center"/>
          </w:tcPr>
          <w:p>
            <w:pPr>
              <w:pStyle w:val="2"/>
              <w:widowControl/>
              <w:spacing w:line="450" w:lineRule="atLeast"/>
              <w:jc w:val="center"/>
              <w:rPr>
                <w:rFonts w:hint="eastAsia" w:eastAsia="仿宋"/>
                <w:color w:val="333333"/>
                <w:lang w:eastAsia="zh-CN"/>
              </w:rPr>
            </w:pPr>
          </w:p>
        </w:tc>
        <w:tc>
          <w:tcPr>
            <w:tcW w:w="1232" w:type="dxa"/>
            <w:tcBorders>
              <w:top w:val="nil"/>
              <w:left w:val="nil"/>
              <w:bottom w:val="single" w:color="333333" w:sz="6" w:space="0"/>
              <w:right w:val="single" w:color="333333" w:sz="6" w:space="0"/>
            </w:tcBorders>
            <w:noWrap w:val="0"/>
            <w:tcMar>
              <w:top w:w="15" w:type="dxa"/>
              <w:left w:w="15" w:type="dxa"/>
              <w:bottom w:w="15" w:type="dxa"/>
              <w:right w:w="15" w:type="dxa"/>
            </w:tcMar>
            <w:vAlign w:val="center"/>
          </w:tcPr>
          <w:p>
            <w:pPr>
              <w:pStyle w:val="2"/>
              <w:widowControl/>
              <w:spacing w:line="450" w:lineRule="atLeast"/>
              <w:jc w:val="center"/>
              <w:rPr>
                <w:rFonts w:hint="default" w:eastAsia="仿宋"/>
                <w:color w:val="333333"/>
                <w:lang w:val="en-US" w:eastAsia="zh-CN"/>
              </w:rPr>
            </w:pPr>
          </w:p>
        </w:tc>
      </w:tr>
    </w:tbl>
    <w:p>
      <w:pPr>
        <w:pStyle w:val="2"/>
        <w:widowControl/>
        <w:spacing w:before="150" w:beforeAutospacing="0" w:after="150" w:afterAutospacing="0" w:line="450" w:lineRule="atLeast"/>
        <w:rPr>
          <w:color w:val="333333"/>
        </w:rPr>
      </w:pPr>
      <w:r>
        <w:rPr>
          <w:rStyle w:val="6"/>
          <w:rFonts w:hint="eastAsia" w:ascii="仿宋" w:hAnsi="仿宋" w:eastAsia="仿宋" w:cs="仿宋"/>
          <w:color w:val="333333"/>
          <w:sz w:val="31"/>
          <w:szCs w:val="31"/>
          <w:shd w:val="clear" w:color="auto" w:fill="FFFFFF"/>
        </w:rPr>
        <w:t>第二条  数量及交货期限</w:t>
      </w:r>
    </w:p>
    <w:p>
      <w:pPr>
        <w:pStyle w:val="2"/>
        <w:widowControl/>
        <w:spacing w:before="150" w:beforeAutospacing="0" w:after="150" w:afterAutospacing="0" w:line="450" w:lineRule="atLeast"/>
        <w:ind w:firstLine="645"/>
        <w:rPr>
          <w:color w:val="333333"/>
        </w:rPr>
      </w:pPr>
      <w:r>
        <w:rPr>
          <w:rFonts w:hint="eastAsia" w:ascii="仿宋" w:hAnsi="仿宋" w:eastAsia="仿宋" w:cs="仿宋"/>
          <w:color w:val="333333"/>
          <w:sz w:val="31"/>
          <w:szCs w:val="31"/>
          <w:shd w:val="clear" w:color="auto" w:fill="FFFFFF"/>
        </w:rPr>
        <w:t>总数量：</w:t>
      </w:r>
      <w:r>
        <w:rPr>
          <w:rFonts w:hint="eastAsia" w:ascii="仿宋" w:hAnsi="仿宋" w:eastAsia="仿宋" w:cs="仿宋"/>
          <w:color w:val="333333"/>
          <w:sz w:val="31"/>
          <w:szCs w:val="31"/>
          <w:u w:val="single"/>
          <w:shd w:val="clear" w:color="auto" w:fill="FFFFFF"/>
          <w:lang w:val="en-US" w:eastAsia="zh-CN"/>
        </w:rPr>
        <w:t>XX</w:t>
      </w:r>
      <w:r>
        <w:rPr>
          <w:rFonts w:hint="eastAsia" w:ascii="仿宋" w:hAnsi="仿宋" w:eastAsia="仿宋" w:cs="仿宋"/>
          <w:color w:val="333333"/>
          <w:sz w:val="31"/>
          <w:szCs w:val="31"/>
          <w:shd w:val="clear" w:color="auto" w:fill="FFFFFF"/>
        </w:rPr>
        <w:t>吨。</w:t>
      </w:r>
    </w:p>
    <w:p>
      <w:pPr>
        <w:pStyle w:val="2"/>
        <w:widowControl/>
        <w:spacing w:before="150" w:beforeAutospacing="0" w:after="150" w:afterAutospacing="0" w:line="450" w:lineRule="atLeast"/>
        <w:ind w:firstLine="480"/>
        <w:rPr>
          <w:color w:val="333333"/>
        </w:rPr>
      </w:pPr>
      <w:r>
        <w:rPr>
          <w:rFonts w:hint="eastAsia" w:ascii="仿宋" w:hAnsi="仿宋" w:eastAsia="仿宋" w:cs="仿宋"/>
          <w:color w:val="333333"/>
          <w:sz w:val="31"/>
          <w:szCs w:val="31"/>
          <w:shd w:val="clear" w:color="auto" w:fill="FFFFFF"/>
        </w:rPr>
        <w:t> 交提货期限：</w:t>
      </w:r>
      <w:r>
        <w:rPr>
          <w:rFonts w:hint="eastAsia" w:ascii="仿宋" w:hAnsi="仿宋" w:eastAsia="仿宋" w:cs="仿宋"/>
          <w:color w:val="333333"/>
          <w:sz w:val="31"/>
          <w:szCs w:val="31"/>
          <w:u w:val="single"/>
          <w:shd w:val="clear" w:color="auto" w:fill="FFFFFF"/>
        </w:rPr>
        <w:t>20</w:t>
      </w:r>
      <w:r>
        <w:rPr>
          <w:rFonts w:hint="eastAsia" w:ascii="仿宋" w:hAnsi="仿宋" w:eastAsia="仿宋" w:cs="仿宋"/>
          <w:color w:val="333333"/>
          <w:sz w:val="31"/>
          <w:szCs w:val="31"/>
          <w:u w:val="single"/>
          <w:shd w:val="clear" w:color="auto" w:fill="FFFFFF"/>
          <w:lang w:val="en-US" w:eastAsia="zh-CN"/>
        </w:rPr>
        <w:t>21</w:t>
      </w:r>
      <w:r>
        <w:rPr>
          <w:rFonts w:hint="eastAsia" w:ascii="仿宋" w:hAnsi="仿宋" w:eastAsia="仿宋" w:cs="仿宋"/>
          <w:color w:val="333333"/>
          <w:sz w:val="31"/>
          <w:szCs w:val="31"/>
          <w:u w:val="single"/>
          <w:shd w:val="clear" w:color="auto" w:fill="FFFFFF"/>
        </w:rPr>
        <w:t>年</w:t>
      </w:r>
      <w:r>
        <w:rPr>
          <w:rFonts w:hint="eastAsia" w:ascii="仿宋" w:hAnsi="仿宋" w:eastAsia="仿宋" w:cs="仿宋"/>
          <w:color w:val="333333"/>
          <w:sz w:val="31"/>
          <w:szCs w:val="31"/>
          <w:u w:val="single"/>
          <w:shd w:val="clear" w:color="auto" w:fill="FFFFFF"/>
          <w:lang w:val="en-US" w:eastAsia="zh-CN"/>
        </w:rPr>
        <w:t>X</w:t>
      </w:r>
      <w:r>
        <w:rPr>
          <w:rFonts w:hint="eastAsia" w:ascii="仿宋" w:hAnsi="仿宋" w:eastAsia="仿宋" w:cs="仿宋"/>
          <w:color w:val="333333"/>
          <w:sz w:val="31"/>
          <w:szCs w:val="31"/>
          <w:u w:val="single"/>
          <w:shd w:val="clear" w:color="auto" w:fill="FFFFFF"/>
        </w:rPr>
        <w:t>月</w:t>
      </w:r>
      <w:r>
        <w:rPr>
          <w:rFonts w:hint="eastAsia" w:ascii="仿宋" w:hAnsi="仿宋" w:eastAsia="仿宋" w:cs="仿宋"/>
          <w:color w:val="333333"/>
          <w:sz w:val="31"/>
          <w:szCs w:val="31"/>
          <w:u w:val="single"/>
          <w:shd w:val="clear" w:color="auto" w:fill="FFFFFF"/>
          <w:lang w:val="en-US" w:eastAsia="zh-CN"/>
        </w:rPr>
        <w:t>X</w:t>
      </w:r>
      <w:r>
        <w:rPr>
          <w:rFonts w:hint="eastAsia" w:ascii="仿宋" w:hAnsi="仿宋" w:eastAsia="仿宋" w:cs="仿宋"/>
          <w:color w:val="333333"/>
          <w:sz w:val="31"/>
          <w:szCs w:val="31"/>
          <w:u w:val="single"/>
          <w:shd w:val="clear" w:color="auto" w:fill="FFFFFF"/>
        </w:rPr>
        <w:t>日至</w:t>
      </w:r>
      <w:r>
        <w:rPr>
          <w:rFonts w:hint="eastAsia" w:ascii="仿宋" w:hAnsi="仿宋" w:eastAsia="仿宋" w:cs="仿宋"/>
          <w:color w:val="333333"/>
          <w:sz w:val="31"/>
          <w:szCs w:val="31"/>
          <w:u w:val="single"/>
          <w:shd w:val="clear" w:color="auto" w:fill="FFFFFF"/>
          <w:lang w:val="en-US" w:eastAsia="zh-CN"/>
        </w:rPr>
        <w:t>2021年X</w:t>
      </w:r>
      <w:r>
        <w:rPr>
          <w:rFonts w:hint="eastAsia" w:ascii="仿宋" w:hAnsi="仿宋" w:eastAsia="仿宋" w:cs="仿宋"/>
          <w:color w:val="333333"/>
          <w:sz w:val="31"/>
          <w:szCs w:val="31"/>
          <w:u w:val="single"/>
          <w:shd w:val="clear" w:color="auto" w:fill="FFFFFF"/>
        </w:rPr>
        <w:t>月</w:t>
      </w:r>
      <w:r>
        <w:rPr>
          <w:rFonts w:hint="eastAsia" w:ascii="仿宋" w:hAnsi="仿宋" w:eastAsia="仿宋" w:cs="仿宋"/>
          <w:color w:val="333333"/>
          <w:sz w:val="31"/>
          <w:szCs w:val="31"/>
          <w:u w:val="single"/>
          <w:shd w:val="clear" w:color="auto" w:fill="FFFFFF"/>
          <w:lang w:val="en-US" w:eastAsia="zh-CN"/>
        </w:rPr>
        <w:t>X</w:t>
      </w:r>
      <w:r>
        <w:rPr>
          <w:rFonts w:hint="eastAsia" w:ascii="仿宋" w:hAnsi="仿宋" w:eastAsia="仿宋" w:cs="仿宋"/>
          <w:color w:val="333333"/>
          <w:sz w:val="31"/>
          <w:szCs w:val="31"/>
          <w:u w:val="single"/>
          <w:shd w:val="clear" w:color="auto" w:fill="FFFFFF"/>
        </w:rPr>
        <w:t>日</w:t>
      </w:r>
      <w:r>
        <w:rPr>
          <w:rFonts w:hint="eastAsia" w:ascii="仿宋" w:hAnsi="仿宋" w:eastAsia="仿宋" w:cs="仿宋"/>
          <w:color w:val="333333"/>
          <w:sz w:val="31"/>
          <w:szCs w:val="31"/>
          <w:shd w:val="clear" w:color="auto" w:fill="FFFFFF"/>
        </w:rPr>
        <w:t>。</w:t>
      </w:r>
    </w:p>
    <w:p>
      <w:pPr>
        <w:pStyle w:val="2"/>
        <w:widowControl/>
        <w:spacing w:before="150" w:beforeAutospacing="0" w:after="150" w:afterAutospacing="0" w:line="450" w:lineRule="atLeast"/>
        <w:rPr>
          <w:rFonts w:hint="eastAsia" w:ascii="仿宋" w:hAnsi="仿宋" w:eastAsia="仿宋" w:cs="仿宋"/>
          <w:b/>
          <w:bCs/>
          <w:kern w:val="2"/>
          <w:sz w:val="32"/>
          <w:szCs w:val="32"/>
        </w:rPr>
      </w:pPr>
      <w:r>
        <w:rPr>
          <w:rStyle w:val="6"/>
          <w:rFonts w:hint="eastAsia" w:ascii="仿宋" w:hAnsi="仿宋" w:eastAsia="仿宋" w:cs="仿宋"/>
          <w:color w:val="333333"/>
          <w:sz w:val="31"/>
          <w:szCs w:val="31"/>
          <w:shd w:val="clear" w:color="auto" w:fill="FFFFFF"/>
        </w:rPr>
        <w:t>第</w:t>
      </w:r>
      <w:r>
        <w:rPr>
          <w:rFonts w:hint="eastAsia" w:ascii="仿宋" w:hAnsi="仿宋" w:eastAsia="仿宋" w:cs="仿宋"/>
          <w:b/>
          <w:bCs/>
          <w:kern w:val="2"/>
          <w:sz w:val="32"/>
          <w:szCs w:val="32"/>
        </w:rPr>
        <w:t>三条  交货地及提货方式</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交货地：泰</w:t>
      </w:r>
      <w:r>
        <w:rPr>
          <w:rFonts w:hint="eastAsia" w:ascii="仿宋" w:hAnsi="仿宋" w:eastAsia="仿宋" w:cs="仿宋"/>
          <w:kern w:val="2"/>
          <w:sz w:val="32"/>
          <w:szCs w:val="32"/>
          <w:lang w:eastAsia="zh-CN"/>
        </w:rPr>
        <w:t>山隆</w:t>
      </w:r>
      <w:r>
        <w:rPr>
          <w:rFonts w:hint="eastAsia" w:ascii="仿宋" w:hAnsi="仿宋" w:eastAsia="仿宋" w:cs="仿宋"/>
          <w:kern w:val="2"/>
          <w:sz w:val="32"/>
          <w:szCs w:val="32"/>
        </w:rPr>
        <w:t>安煤业公司出煤筒仓口</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提货方式：公路运输，买方自提。</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交货重要约定：</w:t>
      </w:r>
      <w:r>
        <w:rPr>
          <w:rFonts w:hint="eastAsia" w:ascii="仿宋" w:hAnsi="仿宋" w:eastAsia="仿宋" w:cs="仿宋"/>
          <w:kern w:val="2"/>
          <w:sz w:val="32"/>
          <w:szCs w:val="32"/>
          <w:lang w:eastAsia="zh-CN"/>
        </w:rPr>
        <w:t>乙方</w:t>
      </w:r>
      <w:r>
        <w:rPr>
          <w:rFonts w:hint="eastAsia" w:ascii="仿宋" w:hAnsi="仿宋" w:eastAsia="仿宋" w:cs="仿宋"/>
          <w:kern w:val="2"/>
          <w:sz w:val="32"/>
          <w:szCs w:val="32"/>
        </w:rPr>
        <w:t>需对煤炭质量指标，煤矿拉运情况，道路通行情况等提前调研，如因对上述情况不了解而造成不能如期兑现完成，责任由乙方自行承担。</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甲方将按照煤矿产量、各竞买方（含乙方）的竞价成交价格高低顺序以及本协议中约定的提货限定的时间统筹安排乙方进行组织拉运，乙方应当在甲方的销售指令单限定的期限内按合同约定数量逐日、均衡完成提货义务。</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若因乙方原因未能在限定的时间内提货或未</w:t>
      </w:r>
      <w:r>
        <w:rPr>
          <w:rFonts w:hint="eastAsia" w:ascii="仿宋" w:hAnsi="仿宋" w:eastAsia="仿宋" w:cs="仿宋"/>
          <w:kern w:val="2"/>
          <w:sz w:val="32"/>
          <w:szCs w:val="32"/>
          <w:lang w:eastAsia="zh-CN"/>
        </w:rPr>
        <w:t>按约定</w:t>
      </w:r>
      <w:r>
        <w:rPr>
          <w:rFonts w:hint="eastAsia" w:ascii="仿宋" w:hAnsi="仿宋" w:eastAsia="仿宋" w:cs="仿宋"/>
          <w:kern w:val="2"/>
          <w:sz w:val="32"/>
          <w:szCs w:val="32"/>
        </w:rPr>
        <w:t>均衡提货，给甲方煤矿造成顶仓，乙方应当承担相应违约赔偿责任，甲方</w:t>
      </w:r>
      <w:r>
        <w:rPr>
          <w:rFonts w:hint="eastAsia" w:ascii="仿宋" w:hAnsi="仿宋" w:eastAsia="仿宋" w:cs="仿宋"/>
          <w:kern w:val="2"/>
          <w:sz w:val="32"/>
          <w:szCs w:val="32"/>
          <w:lang w:eastAsia="zh-CN"/>
        </w:rPr>
        <w:t>有权取消其下一次竞价报名资格，</w:t>
      </w:r>
      <w:r>
        <w:rPr>
          <w:rFonts w:hint="eastAsia" w:ascii="仿宋" w:hAnsi="仿宋" w:eastAsia="仿宋" w:cs="仿宋"/>
          <w:kern w:val="2"/>
          <w:sz w:val="32"/>
          <w:szCs w:val="32"/>
        </w:rPr>
        <w:t>将乙方履约保证金全部扣除并采取相应措施（包括并不限于甲方有权按照煤矿产量安排其他用户拉运或者将乙方已竞价煤炭进行二次销售，由此给乙方造成的经济损失由乙方自行承担）。</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若因煤矿井下生产条件变化或其他不可抗力因素导致生产受限，甲方供货不足，则乙方交提货期限顺延，价格不变。乙方派出的运输车辆必须符合法律法规，严格按照环保、治超办要求遮盖篷布，并且运输车辆的一切安全责任由乙方承担，乙方必须遵守甲方及煤矿的各项制度。</w:t>
      </w:r>
    </w:p>
    <w:p>
      <w:pPr>
        <w:pStyle w:val="2"/>
        <w:widowControl/>
        <w:spacing w:before="150" w:beforeAutospacing="0" w:after="150" w:afterAutospacing="0" w:line="450" w:lineRule="atLeast"/>
        <w:rPr>
          <w:rFonts w:hint="eastAsia" w:ascii="仿宋" w:hAnsi="仿宋" w:eastAsia="仿宋" w:cs="仿宋"/>
          <w:kern w:val="2"/>
          <w:sz w:val="32"/>
          <w:szCs w:val="32"/>
        </w:rPr>
      </w:pPr>
      <w:r>
        <w:rPr>
          <w:rFonts w:hint="eastAsia" w:ascii="仿宋" w:hAnsi="仿宋" w:eastAsia="仿宋" w:cs="仿宋"/>
          <w:b/>
          <w:bCs/>
          <w:kern w:val="2"/>
          <w:sz w:val="32"/>
          <w:szCs w:val="32"/>
        </w:rPr>
        <w:t>第四条  价格</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质量项目符合所述“煤炭规格”的</w:t>
      </w:r>
      <w:r>
        <w:rPr>
          <w:rFonts w:hint="eastAsia" w:ascii="仿宋" w:hAnsi="仿宋" w:eastAsia="仿宋" w:cs="仿宋"/>
          <w:kern w:val="2"/>
          <w:sz w:val="32"/>
          <w:szCs w:val="32"/>
          <w:lang w:eastAsia="zh-CN"/>
        </w:rPr>
        <w:t>现金</w:t>
      </w:r>
      <w:r>
        <w:rPr>
          <w:rFonts w:hint="eastAsia" w:ascii="仿宋" w:hAnsi="仿宋" w:eastAsia="仿宋" w:cs="仿宋"/>
          <w:kern w:val="2"/>
          <w:sz w:val="32"/>
          <w:szCs w:val="32"/>
        </w:rPr>
        <w:t>含税价</w:t>
      </w:r>
      <w:r>
        <w:rPr>
          <w:rFonts w:hint="eastAsia" w:ascii="仿宋" w:hAnsi="仿宋" w:eastAsia="仿宋" w:cs="仿宋"/>
          <w:sz w:val="32"/>
          <w:szCs w:val="32"/>
          <w:u w:val="single"/>
          <w:lang w:val="en-US" w:eastAsia="zh-CN"/>
        </w:rPr>
        <w:t>X</w:t>
      </w:r>
      <w:r>
        <w:rPr>
          <w:rFonts w:hint="eastAsia" w:ascii="仿宋" w:hAnsi="仿宋" w:eastAsia="仿宋" w:cs="仿宋"/>
          <w:kern w:val="2"/>
          <w:sz w:val="32"/>
          <w:szCs w:val="32"/>
        </w:rPr>
        <w:t>元/吨。</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在合同履行期内，价格锁定，竞价成交价维持不变。</w:t>
      </w:r>
    </w:p>
    <w:p>
      <w:pPr>
        <w:pStyle w:val="2"/>
        <w:widowControl/>
        <w:spacing w:before="150" w:beforeAutospacing="0" w:after="150" w:afterAutospacing="0" w:line="450" w:lineRule="atLeast"/>
        <w:rPr>
          <w:rFonts w:hint="eastAsia" w:ascii="仿宋" w:hAnsi="仿宋" w:eastAsia="仿宋" w:cs="仿宋"/>
          <w:b/>
          <w:bCs/>
          <w:kern w:val="2"/>
          <w:sz w:val="32"/>
          <w:szCs w:val="32"/>
        </w:rPr>
      </w:pPr>
      <w:r>
        <w:rPr>
          <w:rFonts w:hint="eastAsia" w:ascii="仿宋" w:hAnsi="仿宋" w:eastAsia="仿宋" w:cs="仿宋"/>
          <w:b/>
          <w:bCs/>
          <w:kern w:val="2"/>
          <w:sz w:val="32"/>
          <w:szCs w:val="32"/>
        </w:rPr>
        <w:t>第五条  质量检验和数量核定：</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质量检验：以泰</w:t>
      </w:r>
      <w:r>
        <w:rPr>
          <w:rFonts w:hint="eastAsia" w:ascii="仿宋" w:hAnsi="仿宋" w:eastAsia="仿宋" w:cs="仿宋"/>
          <w:kern w:val="2"/>
          <w:sz w:val="32"/>
          <w:szCs w:val="32"/>
          <w:lang w:eastAsia="zh-CN"/>
        </w:rPr>
        <w:t>山隆</w:t>
      </w:r>
      <w:r>
        <w:rPr>
          <w:rFonts w:hint="eastAsia" w:ascii="仿宋" w:hAnsi="仿宋" w:eastAsia="仿宋" w:cs="仿宋"/>
          <w:kern w:val="2"/>
          <w:sz w:val="32"/>
          <w:szCs w:val="32"/>
        </w:rPr>
        <w:t>安煤业</w:t>
      </w:r>
      <w:r>
        <w:rPr>
          <w:rFonts w:hint="eastAsia" w:ascii="仿宋" w:hAnsi="仿宋" w:eastAsia="仿宋" w:cs="仿宋"/>
          <w:kern w:val="2"/>
          <w:sz w:val="32"/>
          <w:szCs w:val="32"/>
          <w:lang w:eastAsia="zh-CN"/>
        </w:rPr>
        <w:t>实际产品质量</w:t>
      </w:r>
      <w:r>
        <w:rPr>
          <w:rFonts w:hint="eastAsia" w:ascii="仿宋" w:hAnsi="仿宋" w:eastAsia="仿宋" w:cs="仿宋"/>
          <w:kern w:val="2"/>
          <w:sz w:val="32"/>
          <w:szCs w:val="32"/>
        </w:rPr>
        <w:t>为准。</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数量核定：以泰</w:t>
      </w:r>
      <w:r>
        <w:rPr>
          <w:rFonts w:hint="eastAsia" w:ascii="仿宋" w:hAnsi="仿宋" w:eastAsia="仿宋" w:cs="仿宋"/>
          <w:kern w:val="2"/>
          <w:sz w:val="32"/>
          <w:szCs w:val="32"/>
          <w:lang w:eastAsia="zh-CN"/>
        </w:rPr>
        <w:t>山隆</w:t>
      </w:r>
      <w:r>
        <w:rPr>
          <w:rFonts w:hint="eastAsia" w:ascii="仿宋" w:hAnsi="仿宋" w:eastAsia="仿宋" w:cs="仿宋"/>
          <w:kern w:val="2"/>
          <w:sz w:val="32"/>
          <w:szCs w:val="32"/>
        </w:rPr>
        <w:t xml:space="preserve">安煤业过磅数量为准。 </w:t>
      </w:r>
    </w:p>
    <w:p>
      <w:pPr>
        <w:pStyle w:val="2"/>
        <w:widowControl/>
        <w:spacing w:before="150" w:beforeAutospacing="0" w:after="150" w:afterAutospacing="0" w:line="450" w:lineRule="atLeast"/>
        <w:rPr>
          <w:rFonts w:hint="eastAsia" w:ascii="仿宋" w:hAnsi="仿宋" w:eastAsia="仿宋" w:cs="仿宋"/>
          <w:b/>
          <w:bCs/>
          <w:kern w:val="2"/>
          <w:sz w:val="32"/>
          <w:szCs w:val="32"/>
        </w:rPr>
      </w:pPr>
      <w:r>
        <w:rPr>
          <w:rFonts w:hint="eastAsia" w:ascii="仿宋" w:hAnsi="仿宋" w:eastAsia="仿宋" w:cs="仿宋"/>
          <w:b/>
          <w:bCs/>
          <w:kern w:val="2"/>
          <w:sz w:val="32"/>
          <w:szCs w:val="32"/>
        </w:rPr>
        <w:t>第六条  结算与付款方式：</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竞价结束后，乙方应在竞价当日与甲方签订煤炭买卖合同，乙方以现金的方式</w:t>
      </w:r>
      <w:r>
        <w:rPr>
          <w:rFonts w:hint="eastAsia" w:ascii="仿宋" w:hAnsi="仿宋" w:eastAsia="仿宋" w:cs="仿宋"/>
          <w:kern w:val="2"/>
          <w:sz w:val="32"/>
          <w:szCs w:val="32"/>
          <w:lang w:eastAsia="zh-CN"/>
        </w:rPr>
        <w:t>在</w:t>
      </w:r>
      <w:r>
        <w:rPr>
          <w:rFonts w:hint="eastAsia" w:ascii="仿宋" w:hAnsi="仿宋" w:eastAsia="仿宋" w:cs="仿宋"/>
          <w:kern w:val="2"/>
          <w:sz w:val="32"/>
          <w:szCs w:val="32"/>
          <w:lang w:val="en-US" w:eastAsia="zh-CN"/>
        </w:rPr>
        <w:t>1至2个工作日内</w:t>
      </w:r>
      <w:r>
        <w:rPr>
          <w:rFonts w:hint="eastAsia" w:ascii="仿宋" w:hAnsi="仿宋" w:eastAsia="仿宋" w:cs="仿宋"/>
          <w:kern w:val="2"/>
          <w:sz w:val="32"/>
          <w:szCs w:val="32"/>
        </w:rPr>
        <w:t>一次性预付全额货款。</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乙方在执行完合同约定数量后与甲方及时确认结算单并办理相应的结算手续，乙方核对结算单据内容无误后，甲方开具增值税发票；若乙方对结算单据内容有异议，应在收到结算单据之日起3个工作日内以书面形式知会甲方，双方应相互配合，认真核对检查，尽快达成共识。</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结算数量以吨为单位，保留两位小数。结算单价以元为单位，保留两位小数。</w:t>
      </w:r>
    </w:p>
    <w:p>
      <w:pPr>
        <w:spacing w:line="640" w:lineRule="exact"/>
        <w:rPr>
          <w:rFonts w:hint="eastAsia" w:ascii="仿宋" w:hAnsi="仿宋" w:eastAsia="仿宋" w:cs="仿宋"/>
          <w:b/>
          <w:bCs/>
          <w:sz w:val="32"/>
          <w:szCs w:val="32"/>
        </w:rPr>
      </w:pPr>
      <w:r>
        <w:rPr>
          <w:rFonts w:hint="eastAsia" w:ascii="仿宋" w:hAnsi="仿宋" w:eastAsia="仿宋" w:cs="仿宋"/>
          <w:b/>
          <w:bCs/>
          <w:kern w:val="2"/>
          <w:sz w:val="32"/>
          <w:szCs w:val="32"/>
        </w:rPr>
        <w:t>第</w:t>
      </w:r>
      <w:r>
        <w:rPr>
          <w:rFonts w:hint="eastAsia" w:ascii="仿宋" w:hAnsi="仿宋" w:eastAsia="仿宋" w:cs="仿宋"/>
          <w:b/>
          <w:bCs/>
          <w:kern w:val="2"/>
          <w:sz w:val="32"/>
          <w:szCs w:val="32"/>
          <w:lang w:eastAsia="zh-CN"/>
        </w:rPr>
        <w:t>七</w:t>
      </w:r>
      <w:r>
        <w:rPr>
          <w:rFonts w:hint="eastAsia" w:ascii="仿宋" w:hAnsi="仿宋" w:eastAsia="仿宋" w:cs="仿宋"/>
          <w:b/>
          <w:bCs/>
          <w:kern w:val="2"/>
          <w:sz w:val="32"/>
          <w:szCs w:val="32"/>
        </w:rPr>
        <w:t>条</w:t>
      </w:r>
      <w:r>
        <w:rPr>
          <w:rFonts w:hint="eastAsia" w:ascii="仿宋" w:hAnsi="仿宋" w:eastAsia="仿宋" w:cs="仿宋"/>
          <w:b/>
          <w:bCs/>
          <w:kern w:val="2"/>
          <w:sz w:val="32"/>
          <w:szCs w:val="32"/>
          <w:lang w:val="en-US" w:eastAsia="zh-CN"/>
        </w:rPr>
        <w:t xml:space="preserve"> </w:t>
      </w:r>
      <w:r>
        <w:rPr>
          <w:rFonts w:hint="eastAsia" w:ascii="仿宋" w:hAnsi="仿宋" w:eastAsia="仿宋" w:cs="仿宋"/>
          <w:b/>
          <w:bCs/>
          <w:sz w:val="32"/>
          <w:szCs w:val="32"/>
        </w:rPr>
        <w:t>关于缴纳市场化服务费。</w:t>
      </w:r>
    </w:p>
    <w:p>
      <w:pPr>
        <w:ind w:firstLine="640" w:firstLineChars="200"/>
        <w:rPr>
          <w:rFonts w:hint="eastAsia" w:ascii="仿宋" w:hAnsi="仿宋" w:eastAsia="仿宋" w:cs="仿宋"/>
          <w:color w:val="FF0000"/>
          <w:kern w:val="2"/>
          <w:sz w:val="32"/>
          <w:szCs w:val="32"/>
        </w:rPr>
      </w:pPr>
      <w:r>
        <w:rPr>
          <w:rFonts w:hint="eastAsia" w:ascii="仿宋" w:hAnsi="仿宋" w:eastAsia="仿宋" w:cs="仿宋"/>
          <w:bCs/>
          <w:color w:val="FF0000"/>
          <w:sz w:val="32"/>
          <w:szCs w:val="32"/>
        </w:rPr>
        <w:t>在竞价销售交易完成后，合同签订前，</w:t>
      </w:r>
      <w:r>
        <w:rPr>
          <w:rFonts w:hint="eastAsia" w:ascii="仿宋" w:hAnsi="仿宋" w:eastAsia="仿宋" w:cs="仿宋"/>
          <w:bCs/>
          <w:color w:val="FF0000"/>
          <w:sz w:val="32"/>
          <w:szCs w:val="32"/>
          <w:lang w:eastAsia="zh-CN"/>
        </w:rPr>
        <w:t>乙方</w:t>
      </w:r>
      <w:r>
        <w:rPr>
          <w:rFonts w:hint="eastAsia" w:ascii="仿宋" w:hAnsi="仿宋" w:eastAsia="仿宋" w:cs="仿宋"/>
          <w:bCs/>
          <w:color w:val="FF0000"/>
          <w:sz w:val="32"/>
          <w:szCs w:val="32"/>
        </w:rPr>
        <w:t>按照成交金额的3‰（成交数量×成交价格×3‰）缴纳市场化服务费。当吨煤市场化服务费低于0.</w:t>
      </w:r>
      <w:r>
        <w:rPr>
          <w:rFonts w:hint="eastAsia" w:ascii="仿宋" w:hAnsi="仿宋" w:eastAsia="仿宋" w:cs="仿宋"/>
          <w:bCs/>
          <w:color w:val="FF0000"/>
          <w:sz w:val="32"/>
          <w:szCs w:val="32"/>
          <w:lang w:val="en-US" w:eastAsia="zh-CN"/>
        </w:rPr>
        <w:t>2</w:t>
      </w:r>
      <w:r>
        <w:rPr>
          <w:rFonts w:hint="eastAsia" w:ascii="仿宋" w:hAnsi="仿宋" w:eastAsia="仿宋" w:cs="仿宋"/>
          <w:bCs/>
          <w:color w:val="FF0000"/>
          <w:sz w:val="32"/>
          <w:szCs w:val="32"/>
        </w:rPr>
        <w:t>元时，</w:t>
      </w:r>
      <w:r>
        <w:rPr>
          <w:rFonts w:hint="eastAsia" w:ascii="仿宋" w:hAnsi="仿宋" w:eastAsia="仿宋" w:cs="仿宋"/>
          <w:bCs/>
          <w:color w:val="FF0000"/>
          <w:sz w:val="32"/>
          <w:szCs w:val="32"/>
          <w:lang w:eastAsia="zh-CN"/>
        </w:rPr>
        <w:t>乙方</w:t>
      </w:r>
      <w:r>
        <w:rPr>
          <w:rFonts w:hint="eastAsia" w:ascii="仿宋" w:hAnsi="仿宋" w:eastAsia="仿宋" w:cs="仿宋"/>
          <w:bCs/>
          <w:color w:val="FF0000"/>
          <w:sz w:val="32"/>
          <w:szCs w:val="32"/>
        </w:rPr>
        <w:t>按0.</w:t>
      </w:r>
      <w:r>
        <w:rPr>
          <w:rFonts w:hint="eastAsia" w:ascii="仿宋" w:hAnsi="仿宋" w:eastAsia="仿宋" w:cs="仿宋"/>
          <w:bCs/>
          <w:color w:val="FF0000"/>
          <w:sz w:val="32"/>
          <w:szCs w:val="32"/>
          <w:lang w:val="en-US" w:eastAsia="zh-CN"/>
        </w:rPr>
        <w:t>2</w:t>
      </w:r>
      <w:r>
        <w:rPr>
          <w:rFonts w:hint="eastAsia" w:ascii="仿宋" w:hAnsi="仿宋" w:eastAsia="仿宋" w:cs="仿宋"/>
          <w:bCs/>
          <w:color w:val="FF0000"/>
          <w:sz w:val="32"/>
          <w:szCs w:val="32"/>
        </w:rPr>
        <w:t>元/吨缴纳。</w:t>
      </w:r>
    </w:p>
    <w:p>
      <w:pPr>
        <w:pStyle w:val="2"/>
        <w:widowControl/>
        <w:spacing w:before="150" w:beforeAutospacing="0" w:after="150" w:afterAutospacing="0" w:line="450" w:lineRule="atLeast"/>
        <w:rPr>
          <w:rFonts w:hint="eastAsia" w:ascii="仿宋" w:hAnsi="仿宋" w:eastAsia="仿宋" w:cs="仿宋"/>
          <w:kern w:val="2"/>
          <w:sz w:val="32"/>
          <w:szCs w:val="32"/>
        </w:rPr>
      </w:pPr>
      <w:r>
        <w:rPr>
          <w:rFonts w:hint="eastAsia" w:ascii="仿宋" w:hAnsi="仿宋" w:eastAsia="仿宋" w:cs="仿宋"/>
          <w:b/>
          <w:bCs/>
          <w:kern w:val="2"/>
          <w:sz w:val="32"/>
          <w:szCs w:val="32"/>
        </w:rPr>
        <w:t>第</w:t>
      </w:r>
      <w:r>
        <w:rPr>
          <w:rFonts w:hint="eastAsia" w:ascii="仿宋" w:hAnsi="仿宋" w:eastAsia="仿宋" w:cs="仿宋"/>
          <w:b/>
          <w:bCs/>
          <w:kern w:val="2"/>
          <w:sz w:val="32"/>
          <w:szCs w:val="32"/>
          <w:lang w:eastAsia="zh-CN"/>
        </w:rPr>
        <w:t>八</w:t>
      </w:r>
      <w:r>
        <w:rPr>
          <w:rFonts w:hint="eastAsia" w:ascii="仿宋" w:hAnsi="仿宋" w:eastAsia="仿宋" w:cs="仿宋"/>
          <w:b/>
          <w:bCs/>
          <w:kern w:val="2"/>
          <w:sz w:val="32"/>
          <w:szCs w:val="32"/>
        </w:rPr>
        <w:t>条  违约责任</w:t>
      </w:r>
      <w:r>
        <w:rPr>
          <w:rFonts w:hint="eastAsia" w:ascii="仿宋" w:hAnsi="仿宋" w:eastAsia="仿宋" w:cs="仿宋"/>
          <w:kern w:val="2"/>
          <w:sz w:val="32"/>
          <w:szCs w:val="32"/>
        </w:rPr>
        <w:t>：</w:t>
      </w:r>
    </w:p>
    <w:p>
      <w:pPr>
        <w:widowControl/>
        <w:shd w:val="clear" w:color="auto" w:fill="FFFFFF"/>
        <w:spacing w:line="360" w:lineRule="atLeast"/>
        <w:ind w:firstLine="560"/>
        <w:jc w:val="left"/>
        <w:rPr>
          <w:rFonts w:hint="eastAsia" w:ascii="仿宋" w:hAnsi="仿宋" w:eastAsia="仿宋" w:cs="仿宋"/>
          <w:color w:val="auto"/>
          <w:sz w:val="32"/>
          <w:szCs w:val="32"/>
        </w:rPr>
      </w:pPr>
      <w:r>
        <w:rPr>
          <w:rFonts w:hint="eastAsia" w:ascii="仿宋" w:hAnsi="仿宋" w:eastAsia="仿宋" w:cs="仿宋"/>
          <w:color w:val="auto"/>
          <w:sz w:val="32"/>
          <w:szCs w:val="32"/>
        </w:rPr>
        <w:t>在竞价交易开始之前，</w:t>
      </w:r>
      <w:r>
        <w:rPr>
          <w:rFonts w:hint="eastAsia" w:ascii="仿宋_GB2312" w:hAnsi="仿宋" w:eastAsia="仿宋_GB2312"/>
          <w:bCs/>
          <w:color w:val="auto"/>
          <w:sz w:val="32"/>
          <w:szCs w:val="32"/>
        </w:rPr>
        <w:t>交易双方</w:t>
      </w:r>
      <w:r>
        <w:rPr>
          <w:rFonts w:hint="eastAsia" w:ascii="仿宋_GB2312" w:hAnsi="仿宋" w:eastAsia="仿宋_GB2312"/>
          <w:bCs/>
          <w:color w:val="auto"/>
          <w:sz w:val="32"/>
          <w:szCs w:val="32"/>
          <w:lang w:eastAsia="zh-CN"/>
        </w:rPr>
        <w:t>需</w:t>
      </w:r>
      <w:r>
        <w:rPr>
          <w:rFonts w:hint="eastAsia" w:ascii="仿宋_GB2312" w:hAnsi="仿宋" w:eastAsia="仿宋_GB2312"/>
          <w:bCs/>
          <w:color w:val="auto"/>
          <w:sz w:val="32"/>
          <w:szCs w:val="32"/>
        </w:rPr>
        <w:t>缴纳</w:t>
      </w:r>
      <w:r>
        <w:rPr>
          <w:rFonts w:hint="eastAsia" w:ascii="仿宋_GB2312" w:hAnsi="仿宋" w:eastAsia="仿宋_GB2312"/>
          <w:bCs/>
          <w:iCs/>
          <w:color w:val="auto"/>
          <w:sz w:val="32"/>
          <w:szCs w:val="32"/>
        </w:rPr>
        <w:t>20万</w:t>
      </w:r>
      <w:r>
        <w:rPr>
          <w:rFonts w:hint="eastAsia" w:ascii="仿宋_GB2312" w:hAnsi="仿宋" w:eastAsia="仿宋_GB2312"/>
          <w:bCs/>
          <w:color w:val="auto"/>
          <w:sz w:val="32"/>
          <w:szCs w:val="32"/>
        </w:rPr>
        <w:t>元</w:t>
      </w:r>
      <w:r>
        <w:rPr>
          <w:rFonts w:hint="eastAsia" w:ascii="仿宋_GB2312" w:hAnsi="仿宋" w:eastAsia="仿宋_GB2312"/>
          <w:bCs/>
          <w:color w:val="auto"/>
          <w:sz w:val="32"/>
          <w:szCs w:val="32"/>
          <w:lang w:eastAsia="zh-CN"/>
        </w:rPr>
        <w:t>交易</w:t>
      </w:r>
      <w:r>
        <w:rPr>
          <w:rFonts w:hint="eastAsia" w:ascii="仿宋_GB2312" w:hAnsi="仿宋" w:eastAsia="仿宋_GB2312"/>
          <w:bCs/>
          <w:color w:val="auto"/>
          <w:sz w:val="32"/>
          <w:szCs w:val="32"/>
        </w:rPr>
        <w:t>保证金</w:t>
      </w:r>
      <w:r>
        <w:rPr>
          <w:rFonts w:hint="eastAsia" w:ascii="仿宋_GB2312" w:hAnsi="仿宋" w:eastAsia="仿宋_GB2312"/>
          <w:bCs/>
          <w:color w:val="auto"/>
          <w:sz w:val="32"/>
          <w:szCs w:val="32"/>
          <w:lang w:eastAsia="zh-CN"/>
        </w:rPr>
        <w:t>，</w:t>
      </w:r>
      <w:r>
        <w:rPr>
          <w:rFonts w:hint="eastAsia" w:ascii="仿宋" w:hAnsi="仿宋" w:eastAsia="仿宋" w:cs="仿宋"/>
          <w:color w:val="auto"/>
          <w:sz w:val="32"/>
          <w:szCs w:val="32"/>
        </w:rPr>
        <w:t>中标</w:t>
      </w:r>
      <w:r>
        <w:rPr>
          <w:rFonts w:hint="eastAsia" w:ascii="仿宋" w:hAnsi="仿宋" w:eastAsia="仿宋" w:cs="仿宋"/>
          <w:color w:val="auto"/>
          <w:sz w:val="32"/>
          <w:szCs w:val="32"/>
          <w:lang w:eastAsia="zh-CN"/>
        </w:rPr>
        <w:t>成功</w:t>
      </w:r>
      <w:r>
        <w:rPr>
          <w:rFonts w:hint="eastAsia" w:ascii="仿宋" w:hAnsi="仿宋" w:eastAsia="仿宋" w:cs="仿宋"/>
          <w:color w:val="auto"/>
          <w:sz w:val="32"/>
          <w:szCs w:val="32"/>
        </w:rPr>
        <w:t>后，</w:t>
      </w:r>
      <w:r>
        <w:rPr>
          <w:rFonts w:hint="eastAsia" w:ascii="仿宋" w:hAnsi="仿宋" w:eastAsia="仿宋" w:cs="仿宋"/>
          <w:color w:val="auto"/>
          <w:sz w:val="32"/>
          <w:szCs w:val="32"/>
          <w:lang w:eastAsia="zh-CN"/>
        </w:rPr>
        <w:t>为</w:t>
      </w:r>
      <w:r>
        <w:rPr>
          <w:rFonts w:hint="eastAsia" w:ascii="仿宋" w:hAnsi="仿宋" w:eastAsia="仿宋" w:cs="仿宋"/>
          <w:color w:val="auto"/>
          <w:sz w:val="32"/>
          <w:szCs w:val="32"/>
        </w:rPr>
        <w:t>保障交易合同的正常履约</w:t>
      </w:r>
      <w:r>
        <w:rPr>
          <w:rFonts w:hint="eastAsia" w:ascii="仿宋" w:hAnsi="仿宋" w:eastAsia="仿宋" w:cs="仿宋"/>
          <w:color w:val="auto"/>
          <w:sz w:val="32"/>
          <w:szCs w:val="32"/>
          <w:lang w:eastAsia="zh-CN"/>
        </w:rPr>
        <w:t>，交易保证金自动转为履约保证金</w:t>
      </w:r>
      <w:r>
        <w:rPr>
          <w:rFonts w:hint="eastAsia" w:ascii="仿宋" w:hAnsi="仿宋" w:eastAsia="仿宋" w:cs="仿宋"/>
          <w:color w:val="auto"/>
          <w:sz w:val="32"/>
          <w:szCs w:val="32"/>
        </w:rPr>
        <w:t>。</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以下情况均视为乙方自动放弃合同的履行，将不予退还履约保证金，并由乙方承担甲方因此产生的所有损失。</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（一）乙方竞价成交后，未按付款约定支付货款，视为乙方自动放弃该标段。</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（二）当乙方在规定提货期截止前未完成合同约定数量，提货剩余数量达50吨以上时，视为乙方自动放弃合同的执行。</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提货剩余数量50吨及以下时，视为乙方全部履行完毕，双方确认无异议后，将全额退还乙方保证金，即：</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（一）乙方在规定的提货期内提货剩余数量不足50吨（包含50吨）时，视为乙方全部履行完毕。</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（二）当乙方在规定提货期截止前完成合同约定数量，确认无任何异议后，</w:t>
      </w:r>
      <w:r>
        <w:rPr>
          <w:rFonts w:hint="eastAsia" w:ascii="仿宋" w:hAnsi="仿宋" w:eastAsia="仿宋" w:cs="仿宋"/>
          <w:sz w:val="32"/>
          <w:szCs w:val="32"/>
        </w:rPr>
        <w:t>竞价平台</w:t>
      </w:r>
      <w:r>
        <w:rPr>
          <w:rFonts w:hint="eastAsia" w:ascii="仿宋" w:hAnsi="仿宋" w:eastAsia="仿宋" w:cs="仿宋"/>
          <w:kern w:val="2"/>
          <w:sz w:val="32"/>
          <w:szCs w:val="32"/>
        </w:rPr>
        <w:t>将在 3 个工作日内退还保证金。</w:t>
      </w:r>
    </w:p>
    <w:p>
      <w:pPr>
        <w:pStyle w:val="2"/>
        <w:widowControl/>
        <w:spacing w:before="150" w:beforeAutospacing="0" w:after="150" w:afterAutospacing="0" w:line="450" w:lineRule="atLeast"/>
        <w:ind w:firstLine="645"/>
        <w:rPr>
          <w:rFonts w:hint="eastAsia" w:ascii="仿宋" w:hAnsi="仿宋" w:eastAsia="仿宋" w:cs="仿宋"/>
          <w:kern w:val="2"/>
          <w:sz w:val="32"/>
          <w:szCs w:val="32"/>
        </w:rPr>
      </w:pPr>
      <w:r>
        <w:rPr>
          <w:rFonts w:hint="eastAsia" w:ascii="仿宋" w:hAnsi="仿宋" w:eastAsia="仿宋" w:cs="仿宋"/>
          <w:kern w:val="2"/>
          <w:sz w:val="32"/>
          <w:szCs w:val="32"/>
        </w:rPr>
        <w:t>乙方未按照前述交货重要约定履行提货义务的，应当按该条款承担违约责任。</w:t>
      </w:r>
    </w:p>
    <w:p>
      <w:pPr>
        <w:pStyle w:val="2"/>
        <w:widowControl/>
        <w:spacing w:before="0" w:beforeAutospacing="0" w:after="0" w:afterAutospacing="0"/>
        <w:rPr>
          <w:rFonts w:hint="eastAsia" w:ascii="仿宋" w:hAnsi="仿宋" w:eastAsia="仿宋" w:cs="仿宋"/>
          <w:kern w:val="2"/>
          <w:sz w:val="32"/>
          <w:szCs w:val="32"/>
        </w:rPr>
      </w:pPr>
      <w:r>
        <w:rPr>
          <w:rFonts w:hint="eastAsia" w:ascii="仿宋" w:hAnsi="仿宋" w:eastAsia="仿宋" w:cs="仿宋"/>
          <w:b/>
          <w:bCs/>
          <w:kern w:val="2"/>
          <w:sz w:val="32"/>
          <w:szCs w:val="32"/>
        </w:rPr>
        <w:t>第</w:t>
      </w:r>
      <w:r>
        <w:rPr>
          <w:rFonts w:hint="eastAsia" w:ascii="仿宋" w:hAnsi="仿宋" w:eastAsia="仿宋" w:cs="仿宋"/>
          <w:b/>
          <w:bCs/>
          <w:kern w:val="2"/>
          <w:sz w:val="32"/>
          <w:szCs w:val="32"/>
          <w:lang w:eastAsia="zh-CN"/>
        </w:rPr>
        <w:t>九</w:t>
      </w:r>
      <w:r>
        <w:rPr>
          <w:rFonts w:hint="eastAsia" w:ascii="仿宋" w:hAnsi="仿宋" w:eastAsia="仿宋" w:cs="仿宋"/>
          <w:b/>
          <w:bCs/>
          <w:kern w:val="2"/>
          <w:sz w:val="32"/>
          <w:szCs w:val="32"/>
        </w:rPr>
        <w:t>条  不可抗力事件：</w:t>
      </w:r>
    </w:p>
    <w:p>
      <w:pPr>
        <w:pStyle w:val="2"/>
        <w:widowControl/>
        <w:spacing w:before="0" w:beforeAutospacing="0" w:after="0" w:afterAutospacing="0"/>
        <w:ind w:firstLine="645"/>
        <w:rPr>
          <w:rFonts w:hint="eastAsia" w:ascii="仿宋" w:hAnsi="仿宋" w:eastAsia="仿宋" w:cs="仿宋"/>
          <w:kern w:val="2"/>
          <w:sz w:val="32"/>
          <w:szCs w:val="32"/>
        </w:rPr>
      </w:pPr>
      <w:r>
        <w:rPr>
          <w:rFonts w:hint="eastAsia" w:ascii="仿宋" w:hAnsi="仿宋" w:eastAsia="仿宋" w:cs="仿宋"/>
          <w:kern w:val="2"/>
          <w:sz w:val="32"/>
          <w:szCs w:val="32"/>
        </w:rPr>
        <w:t>如遇不可抗力或政策变化等事件，致使直接影响到本合同的履行或者按约定的条件履行，双方均按《中华人民共和国合同法》有关规定执行。遭遇不可抗力事件的一方应在5日内书面通知另一方，并有义务尽量将损失降到最低。</w:t>
      </w:r>
    </w:p>
    <w:p>
      <w:pPr>
        <w:pStyle w:val="2"/>
        <w:widowControl/>
        <w:spacing w:before="0" w:beforeAutospacing="0" w:after="0" w:afterAutospacing="0"/>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不可抗力解除后，甲、乙双方是否延期履行、部分履行或取消履行本合同，双方应本着相互谅解、互惠互利原则协商确定，或者另行签订补充协议。</w:t>
      </w:r>
    </w:p>
    <w:p>
      <w:pPr>
        <w:pStyle w:val="2"/>
        <w:widowControl/>
        <w:spacing w:before="0" w:beforeAutospacing="0" w:after="0" w:afterAutospacing="0"/>
        <w:rPr>
          <w:rFonts w:hint="eastAsia" w:ascii="仿宋" w:hAnsi="仿宋" w:eastAsia="仿宋" w:cs="仿宋"/>
          <w:b/>
          <w:bCs/>
          <w:kern w:val="2"/>
          <w:sz w:val="32"/>
          <w:szCs w:val="32"/>
        </w:rPr>
      </w:pPr>
      <w:r>
        <w:rPr>
          <w:rFonts w:hint="eastAsia" w:ascii="仿宋" w:hAnsi="仿宋" w:eastAsia="仿宋" w:cs="仿宋"/>
          <w:b/>
          <w:bCs/>
          <w:kern w:val="2"/>
          <w:sz w:val="32"/>
          <w:szCs w:val="32"/>
        </w:rPr>
        <w:t>第</w:t>
      </w:r>
      <w:r>
        <w:rPr>
          <w:rFonts w:hint="eastAsia" w:ascii="仿宋" w:hAnsi="仿宋" w:eastAsia="仿宋" w:cs="仿宋"/>
          <w:b/>
          <w:bCs/>
          <w:kern w:val="2"/>
          <w:sz w:val="32"/>
          <w:szCs w:val="32"/>
          <w:lang w:eastAsia="zh-CN"/>
        </w:rPr>
        <w:t>十</w:t>
      </w:r>
      <w:r>
        <w:rPr>
          <w:rFonts w:hint="eastAsia" w:ascii="仿宋" w:hAnsi="仿宋" w:eastAsia="仿宋" w:cs="仿宋"/>
          <w:b/>
          <w:bCs/>
          <w:kern w:val="2"/>
          <w:sz w:val="32"/>
          <w:szCs w:val="32"/>
        </w:rPr>
        <w:t>条  争议的解决：</w:t>
      </w:r>
    </w:p>
    <w:p>
      <w:pPr>
        <w:pStyle w:val="2"/>
        <w:widowControl/>
        <w:spacing w:before="0" w:beforeAutospacing="0" w:after="0" w:afterAutospacing="0"/>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凡因本合同或与本合同有关而发生的争议，双方应友好协商解决。 协商不成时，提交合同签订地法院诉讼解决。争议解决期间除涉及争议的合同条款外，甲、乙双方应继续履行本合同的其他条款。</w:t>
      </w:r>
    </w:p>
    <w:p>
      <w:pPr>
        <w:pStyle w:val="2"/>
        <w:widowControl/>
        <w:spacing w:before="150" w:beforeAutospacing="0" w:after="150" w:afterAutospacing="0" w:line="450" w:lineRule="atLeast"/>
        <w:rPr>
          <w:rFonts w:hint="eastAsia" w:ascii="仿宋" w:hAnsi="仿宋" w:eastAsia="仿宋" w:cs="仿宋"/>
          <w:b/>
          <w:bCs/>
          <w:kern w:val="2"/>
          <w:sz w:val="32"/>
          <w:szCs w:val="32"/>
        </w:rPr>
      </w:pPr>
      <w:r>
        <w:rPr>
          <w:rFonts w:hint="eastAsia" w:ascii="仿宋" w:hAnsi="仿宋" w:eastAsia="仿宋" w:cs="仿宋"/>
          <w:b/>
          <w:bCs/>
          <w:kern w:val="2"/>
          <w:sz w:val="32"/>
          <w:szCs w:val="32"/>
        </w:rPr>
        <w:t>第十</w:t>
      </w:r>
      <w:r>
        <w:rPr>
          <w:rFonts w:hint="eastAsia" w:ascii="仿宋" w:hAnsi="仿宋" w:eastAsia="仿宋" w:cs="仿宋"/>
          <w:b/>
          <w:bCs/>
          <w:kern w:val="2"/>
          <w:sz w:val="32"/>
          <w:szCs w:val="32"/>
          <w:lang w:eastAsia="zh-CN"/>
        </w:rPr>
        <w:t>一</w:t>
      </w:r>
      <w:r>
        <w:rPr>
          <w:rFonts w:hint="eastAsia" w:ascii="仿宋" w:hAnsi="仿宋" w:eastAsia="仿宋" w:cs="仿宋"/>
          <w:b/>
          <w:bCs/>
          <w:kern w:val="2"/>
          <w:sz w:val="32"/>
          <w:szCs w:val="32"/>
        </w:rPr>
        <w:t>条  生效及其它;</w:t>
      </w:r>
    </w:p>
    <w:p>
      <w:pPr>
        <w:pStyle w:val="2"/>
        <w:widowControl/>
        <w:spacing w:before="150" w:beforeAutospacing="0" w:after="150" w:afterAutospacing="0" w:line="450" w:lineRule="atLeas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本合同经买卖双方签字、盖章后生效，未经另一方书面同意，一方不能将其在本合同项下的权利义务转移给第三方，本合同未尽事宜，双方可另签补充协议。</w:t>
      </w:r>
    </w:p>
    <w:p>
      <w:pPr>
        <w:pStyle w:val="2"/>
        <w:widowControl/>
        <w:spacing w:before="150" w:beforeAutospacing="0" w:after="150" w:afterAutospacing="0" w:line="450" w:lineRule="atLeas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本合同最终解释权归甲方所有。</w:t>
      </w:r>
    </w:p>
    <w:p>
      <w:pPr>
        <w:pStyle w:val="2"/>
        <w:widowControl/>
        <w:spacing w:before="150" w:beforeAutospacing="0" w:after="150" w:afterAutospacing="0" w:line="450" w:lineRule="atLeas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本合同正本一式四份，甲乙双方各执两份。</w:t>
      </w:r>
    </w:p>
    <w:tbl>
      <w:tblPr>
        <w:tblStyle w:val="4"/>
        <w:tblW w:w="10767" w:type="dxa"/>
        <w:tblInd w:w="-9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67"/>
        <w:gridCol w:w="3250"/>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017" w:type="dxa"/>
            <w:gridSpan w:val="2"/>
          </w:tcPr>
          <w:p>
            <w:pPr>
              <w:pStyle w:val="2"/>
              <w:widowControl/>
              <w:spacing w:before="150" w:beforeAutospacing="0" w:after="150" w:afterAutospacing="0" w:line="450" w:lineRule="atLeast"/>
              <w:jc w:val="center"/>
              <w:rPr>
                <w:rFonts w:hint="eastAsia" w:ascii="仿宋" w:hAnsi="仿宋" w:eastAsia="仿宋" w:cs="仿宋"/>
                <w:kern w:val="2"/>
                <w:sz w:val="24"/>
                <w:szCs w:val="24"/>
                <w:vertAlign w:val="baseline"/>
                <w:lang w:val="en-US" w:eastAsia="zh-CN"/>
              </w:rPr>
            </w:pPr>
            <w:r>
              <w:rPr>
                <w:rFonts w:hint="eastAsia" w:ascii="仿宋" w:hAnsi="仿宋" w:eastAsia="仿宋" w:cs="仿宋"/>
                <w:kern w:val="2"/>
                <w:sz w:val="24"/>
                <w:szCs w:val="24"/>
                <w:vertAlign w:val="baseline"/>
                <w:lang w:val="en-US" w:eastAsia="zh-CN"/>
              </w:rPr>
              <w:t>甲方</w:t>
            </w:r>
          </w:p>
        </w:tc>
        <w:tc>
          <w:tcPr>
            <w:tcW w:w="3750" w:type="dxa"/>
          </w:tcPr>
          <w:p>
            <w:pPr>
              <w:pStyle w:val="2"/>
              <w:widowControl/>
              <w:spacing w:before="150" w:beforeAutospacing="0" w:after="150" w:afterAutospacing="0" w:line="450" w:lineRule="atLeast"/>
              <w:jc w:val="center"/>
              <w:rPr>
                <w:rFonts w:hint="eastAsia" w:ascii="仿宋" w:hAnsi="仿宋" w:eastAsia="仿宋" w:cs="仿宋"/>
                <w:kern w:val="2"/>
                <w:sz w:val="24"/>
                <w:szCs w:val="24"/>
                <w:vertAlign w:val="baseline"/>
                <w:lang w:eastAsia="zh-CN"/>
              </w:rPr>
            </w:pPr>
            <w:r>
              <w:rPr>
                <w:rFonts w:hint="eastAsia" w:ascii="仿宋" w:hAnsi="仿宋" w:eastAsia="仿宋" w:cs="仿宋"/>
                <w:kern w:val="2"/>
                <w:sz w:val="24"/>
                <w:szCs w:val="24"/>
                <w:vertAlign w:val="baseline"/>
                <w:lang w:eastAsia="zh-CN"/>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767" w:type="dxa"/>
          </w:tcPr>
          <w:p>
            <w:pPr>
              <w:pStyle w:val="2"/>
              <w:widowControl/>
              <w:spacing w:before="150" w:beforeAutospacing="0" w:after="150" w:afterAutospacing="0" w:line="450" w:lineRule="atLeast"/>
              <w:rPr>
                <w:rFonts w:hint="eastAsia" w:ascii="仿宋" w:hAnsi="仿宋" w:eastAsia="仿宋" w:cs="仿宋"/>
                <w:kern w:val="2"/>
                <w:sz w:val="24"/>
                <w:szCs w:val="24"/>
                <w:vertAlign w:val="baseline"/>
              </w:rPr>
            </w:pPr>
            <w:r>
              <w:rPr>
                <w:rFonts w:hint="eastAsia" w:ascii="仿宋" w:hAnsi="仿宋" w:eastAsia="仿宋" w:cs="仿宋"/>
                <w:sz w:val="24"/>
                <w:szCs w:val="24"/>
                <w:lang w:eastAsia="zh-CN"/>
              </w:rPr>
              <w:t>出卖人单位名称</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晋能控股山西煤业股份有限公司</w:t>
            </w:r>
          </w:p>
        </w:tc>
        <w:tc>
          <w:tcPr>
            <w:tcW w:w="3250" w:type="dxa"/>
          </w:tcPr>
          <w:p>
            <w:pPr>
              <w:pStyle w:val="2"/>
              <w:widowControl/>
              <w:spacing w:before="150" w:beforeAutospacing="0" w:after="150" w:afterAutospacing="0" w:line="450" w:lineRule="atLeast"/>
              <w:rPr>
                <w:rFonts w:hint="eastAsia" w:ascii="仿宋" w:hAnsi="仿宋" w:eastAsia="仿宋" w:cs="仿宋"/>
                <w:sz w:val="24"/>
                <w:szCs w:val="24"/>
                <w:lang w:eastAsia="zh-CN"/>
              </w:rPr>
            </w:pPr>
            <w:r>
              <w:rPr>
                <w:rFonts w:hint="eastAsia" w:ascii="仿宋" w:hAnsi="仿宋" w:eastAsia="仿宋" w:cs="仿宋"/>
                <w:sz w:val="24"/>
                <w:szCs w:val="24"/>
                <w:lang w:eastAsia="zh-CN"/>
              </w:rPr>
              <w:t>出卖人结算单位名称：</w:t>
            </w:r>
          </w:p>
          <w:p>
            <w:pPr>
              <w:pStyle w:val="2"/>
              <w:widowControl/>
              <w:spacing w:before="150" w:beforeAutospacing="0" w:after="150" w:afterAutospacing="0" w:line="450" w:lineRule="atLeast"/>
              <w:rPr>
                <w:rFonts w:hint="eastAsia" w:ascii="仿宋" w:hAnsi="仿宋" w:eastAsia="仿宋" w:cs="仿宋"/>
                <w:sz w:val="24"/>
                <w:szCs w:val="24"/>
                <w:lang w:eastAsia="zh-CN"/>
              </w:rPr>
            </w:pPr>
          </w:p>
        </w:tc>
        <w:tc>
          <w:tcPr>
            <w:tcW w:w="3750" w:type="dxa"/>
          </w:tcPr>
          <w:p>
            <w:pPr>
              <w:pStyle w:val="2"/>
              <w:widowControl/>
              <w:spacing w:before="150" w:beforeAutospacing="0" w:after="150" w:afterAutospacing="0" w:line="450" w:lineRule="atLeast"/>
              <w:rPr>
                <w:rFonts w:hint="eastAsia" w:ascii="仿宋" w:hAnsi="仿宋" w:eastAsia="仿宋" w:cs="仿宋"/>
                <w:sz w:val="24"/>
                <w:szCs w:val="24"/>
                <w:lang w:eastAsia="zh-CN"/>
              </w:rPr>
            </w:pPr>
            <w:r>
              <w:rPr>
                <w:rFonts w:hint="eastAsia" w:ascii="仿宋" w:hAnsi="仿宋" w:eastAsia="仿宋" w:cs="仿宋"/>
                <w:sz w:val="24"/>
                <w:szCs w:val="24"/>
                <w:lang w:eastAsia="zh-CN"/>
              </w:rPr>
              <w:t>买受人单位名称：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7" w:type="dxa"/>
          </w:tcPr>
          <w:p>
            <w:pPr>
              <w:pStyle w:val="2"/>
              <w:widowControl/>
              <w:spacing w:before="150" w:beforeAutospacing="0" w:after="150" w:afterAutospacing="0" w:line="450" w:lineRule="atLeast"/>
              <w:rPr>
                <w:rFonts w:hint="eastAsia" w:ascii="仿宋" w:hAnsi="仿宋" w:eastAsia="仿宋" w:cs="仿宋"/>
                <w:kern w:val="2"/>
                <w:sz w:val="24"/>
                <w:szCs w:val="24"/>
                <w:vertAlign w:val="baseline"/>
              </w:rPr>
            </w:pPr>
            <w:r>
              <w:rPr>
                <w:rFonts w:hint="eastAsia" w:ascii="仿宋" w:hAnsi="仿宋" w:eastAsia="仿宋" w:cs="仿宋"/>
                <w:sz w:val="24"/>
                <w:szCs w:val="24"/>
              </w:rPr>
              <w:t xml:space="preserve">法定代表人：武望国 </w:t>
            </w:r>
          </w:p>
        </w:tc>
        <w:tc>
          <w:tcPr>
            <w:tcW w:w="3250" w:type="dxa"/>
            <w:vAlign w:val="top"/>
          </w:tcPr>
          <w:p>
            <w:pPr>
              <w:pStyle w:val="2"/>
              <w:widowControl/>
              <w:spacing w:before="150" w:beforeAutospacing="0" w:after="150" w:afterAutospacing="0" w:line="450" w:lineRule="atLeast"/>
              <w:rPr>
                <w:rFonts w:hint="eastAsia" w:ascii="仿宋" w:hAnsi="仿宋" w:eastAsia="仿宋" w:cs="仿宋"/>
                <w:sz w:val="24"/>
                <w:szCs w:val="24"/>
                <w:lang w:val="en-US" w:eastAsia="zh-CN"/>
              </w:rPr>
            </w:pPr>
            <w:r>
              <w:rPr>
                <w:rFonts w:hint="eastAsia" w:ascii="仿宋" w:hAnsi="仿宋" w:eastAsia="仿宋" w:cs="仿宋"/>
                <w:sz w:val="24"/>
                <w:szCs w:val="24"/>
              </w:rPr>
              <w:t>法定代表人：</w:t>
            </w:r>
          </w:p>
        </w:tc>
        <w:tc>
          <w:tcPr>
            <w:tcW w:w="3750" w:type="dxa"/>
            <w:vAlign w:val="top"/>
          </w:tcPr>
          <w:p>
            <w:pPr>
              <w:pStyle w:val="2"/>
              <w:widowControl/>
              <w:spacing w:before="150" w:beforeAutospacing="0" w:after="150" w:afterAutospacing="0" w:line="450" w:lineRule="atLeast"/>
              <w:rPr>
                <w:rFonts w:hint="eastAsia" w:ascii="仿宋" w:hAnsi="仿宋" w:eastAsia="仿宋" w:cs="仿宋"/>
                <w:sz w:val="24"/>
                <w:szCs w:val="24"/>
                <w:lang w:val="en-US" w:eastAsia="zh-CN"/>
              </w:rPr>
            </w:pPr>
            <w:r>
              <w:rPr>
                <w:rFonts w:hint="eastAsia" w:ascii="仿宋" w:hAnsi="仿宋" w:eastAsia="仿宋" w:cs="仿宋"/>
                <w:sz w:val="24"/>
                <w:szCs w:val="24"/>
                <w:lang w:eastAsia="zh-CN"/>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7" w:type="dxa"/>
          </w:tcPr>
          <w:p>
            <w:pPr>
              <w:pStyle w:val="2"/>
              <w:widowControl/>
              <w:spacing w:before="150" w:beforeAutospacing="0" w:after="150" w:afterAutospacing="0" w:line="450" w:lineRule="atLeast"/>
              <w:rPr>
                <w:rFonts w:hint="eastAsia" w:ascii="仿宋" w:hAnsi="仿宋" w:eastAsia="仿宋" w:cs="仿宋"/>
                <w:kern w:val="2"/>
                <w:sz w:val="24"/>
                <w:szCs w:val="24"/>
                <w:vertAlign w:val="baseline"/>
              </w:rPr>
            </w:pPr>
            <w:r>
              <w:rPr>
                <w:rFonts w:hint="eastAsia" w:ascii="仿宋" w:hAnsi="仿宋" w:eastAsia="仿宋" w:cs="仿宋"/>
                <w:sz w:val="24"/>
                <w:szCs w:val="24"/>
              </w:rPr>
              <w:t>委托代理人：</w:t>
            </w:r>
          </w:p>
        </w:tc>
        <w:tc>
          <w:tcPr>
            <w:tcW w:w="3250" w:type="dxa"/>
            <w:vAlign w:val="top"/>
          </w:tcPr>
          <w:p>
            <w:pPr>
              <w:pStyle w:val="2"/>
              <w:widowControl/>
              <w:spacing w:before="150" w:beforeAutospacing="0" w:after="150" w:afterAutospacing="0" w:line="450" w:lineRule="atLeast"/>
              <w:rPr>
                <w:rFonts w:hint="eastAsia" w:ascii="仿宋" w:hAnsi="仿宋" w:eastAsia="仿宋" w:cs="仿宋"/>
                <w:sz w:val="24"/>
                <w:szCs w:val="24"/>
                <w:lang w:val="en-US" w:eastAsia="zh-CN"/>
              </w:rPr>
            </w:pPr>
            <w:r>
              <w:rPr>
                <w:rFonts w:hint="eastAsia" w:ascii="仿宋" w:hAnsi="仿宋" w:eastAsia="仿宋" w:cs="仿宋"/>
                <w:sz w:val="24"/>
                <w:szCs w:val="24"/>
              </w:rPr>
              <w:t>委托代理人：</w:t>
            </w:r>
          </w:p>
        </w:tc>
        <w:tc>
          <w:tcPr>
            <w:tcW w:w="3750" w:type="dxa"/>
            <w:vAlign w:val="top"/>
          </w:tcPr>
          <w:p>
            <w:pPr>
              <w:pStyle w:val="2"/>
              <w:widowControl/>
              <w:spacing w:before="150" w:beforeAutospacing="0" w:after="150" w:afterAutospacing="0" w:line="450" w:lineRule="atLeast"/>
              <w:rPr>
                <w:rFonts w:hint="eastAsia" w:ascii="仿宋" w:hAnsi="仿宋" w:eastAsia="仿宋" w:cs="仿宋"/>
                <w:sz w:val="24"/>
                <w:szCs w:val="24"/>
                <w:lang w:val="en-US" w:eastAsia="zh-CN"/>
              </w:rPr>
            </w:pPr>
            <w:r>
              <w:rPr>
                <w:rFonts w:hint="eastAsia" w:ascii="仿宋" w:hAnsi="仿宋" w:eastAsia="仿宋" w:cs="仿宋"/>
                <w:sz w:val="24"/>
                <w:szCs w:val="24"/>
                <w:lang w:eastAsia="zh-CN"/>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7" w:type="dxa"/>
          </w:tcPr>
          <w:p>
            <w:pPr>
              <w:pStyle w:val="2"/>
              <w:widowControl/>
              <w:spacing w:before="150" w:beforeAutospacing="0" w:after="150" w:afterAutospacing="0" w:line="450" w:lineRule="atLeast"/>
              <w:rPr>
                <w:rFonts w:hint="eastAsia" w:ascii="仿宋" w:hAnsi="仿宋" w:eastAsia="仿宋" w:cs="仿宋"/>
                <w:kern w:val="2"/>
                <w:sz w:val="24"/>
                <w:szCs w:val="24"/>
                <w:vertAlign w:val="baseline"/>
              </w:rPr>
            </w:pPr>
            <w:r>
              <w:rPr>
                <w:rFonts w:hint="eastAsia" w:ascii="仿宋" w:hAnsi="仿宋" w:eastAsia="仿宋" w:cs="仿宋"/>
                <w:sz w:val="24"/>
                <w:szCs w:val="24"/>
              </w:rPr>
              <w:t>开户行</w:t>
            </w:r>
            <w:r>
              <w:rPr>
                <w:rFonts w:hint="eastAsia" w:ascii="仿宋" w:hAnsi="仿宋" w:eastAsia="仿宋" w:cs="仿宋"/>
                <w:sz w:val="24"/>
                <w:szCs w:val="24"/>
                <w:lang w:eastAsia="zh-CN"/>
              </w:rPr>
              <w:t>：</w:t>
            </w:r>
            <w:r>
              <w:rPr>
                <w:rFonts w:hint="eastAsia" w:ascii="仿宋" w:hAnsi="仿宋" w:eastAsia="仿宋" w:cs="仿宋"/>
                <w:sz w:val="24"/>
                <w:szCs w:val="24"/>
              </w:rPr>
              <w:t>工商银行大同矿务局支行</w:t>
            </w:r>
          </w:p>
        </w:tc>
        <w:tc>
          <w:tcPr>
            <w:tcW w:w="3250" w:type="dxa"/>
            <w:vAlign w:val="top"/>
          </w:tcPr>
          <w:p>
            <w:pPr>
              <w:pStyle w:val="2"/>
              <w:widowControl/>
              <w:spacing w:before="150" w:beforeAutospacing="0" w:after="150" w:afterAutospacing="0" w:line="450" w:lineRule="atLeast"/>
              <w:rPr>
                <w:rFonts w:hint="eastAsia" w:ascii="仿宋" w:hAnsi="仿宋" w:eastAsia="仿宋" w:cs="仿宋"/>
                <w:sz w:val="24"/>
                <w:szCs w:val="24"/>
                <w:lang w:val="en-US" w:eastAsia="zh-CN"/>
              </w:rPr>
            </w:pPr>
            <w:r>
              <w:rPr>
                <w:rFonts w:hint="eastAsia" w:ascii="仿宋" w:hAnsi="仿宋" w:eastAsia="仿宋" w:cs="仿宋"/>
                <w:sz w:val="24"/>
                <w:szCs w:val="24"/>
              </w:rPr>
              <w:t>开户行</w:t>
            </w:r>
            <w:r>
              <w:rPr>
                <w:rFonts w:hint="eastAsia" w:ascii="仿宋" w:hAnsi="仿宋" w:eastAsia="仿宋" w:cs="仿宋"/>
                <w:sz w:val="24"/>
                <w:szCs w:val="24"/>
                <w:lang w:eastAsia="zh-CN"/>
              </w:rPr>
              <w:t>：</w:t>
            </w:r>
          </w:p>
        </w:tc>
        <w:tc>
          <w:tcPr>
            <w:tcW w:w="3750" w:type="dxa"/>
            <w:vAlign w:val="top"/>
          </w:tcPr>
          <w:p>
            <w:pPr>
              <w:pStyle w:val="2"/>
              <w:widowControl/>
              <w:spacing w:before="150" w:beforeAutospacing="0" w:after="150" w:afterAutospacing="0" w:line="450" w:lineRule="atLeast"/>
              <w:rPr>
                <w:rFonts w:hint="eastAsia" w:ascii="仿宋" w:hAnsi="仿宋" w:eastAsia="仿宋" w:cs="仿宋"/>
                <w:sz w:val="24"/>
                <w:szCs w:val="24"/>
                <w:lang w:val="en-US" w:eastAsia="zh-CN"/>
              </w:rPr>
            </w:pPr>
            <w:r>
              <w:rPr>
                <w:rFonts w:hint="eastAsia" w:ascii="仿宋" w:hAnsi="仿宋" w:eastAsia="仿宋" w:cs="仿宋"/>
                <w:sz w:val="24"/>
                <w:szCs w:val="24"/>
                <w:lang w:eastAsia="zh-CN"/>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7" w:type="dxa"/>
          </w:tcPr>
          <w:p>
            <w:pPr>
              <w:pStyle w:val="2"/>
              <w:widowControl/>
              <w:spacing w:before="150" w:beforeAutospacing="0" w:after="150" w:afterAutospacing="0" w:line="450" w:lineRule="atLeast"/>
              <w:rPr>
                <w:rFonts w:hint="eastAsia" w:ascii="仿宋" w:hAnsi="仿宋" w:eastAsia="仿宋" w:cs="仿宋"/>
                <w:kern w:val="2"/>
                <w:sz w:val="24"/>
                <w:szCs w:val="24"/>
                <w:vertAlign w:val="baseline"/>
              </w:rPr>
            </w:pPr>
            <w:r>
              <w:rPr>
                <w:rFonts w:hint="eastAsia" w:ascii="仿宋" w:hAnsi="仿宋" w:eastAsia="仿宋" w:cs="仿宋"/>
                <w:sz w:val="24"/>
                <w:szCs w:val="24"/>
              </w:rPr>
              <w:t>账号：0504007409022151863</w:t>
            </w:r>
            <w:r>
              <w:rPr>
                <w:rFonts w:hint="eastAsia" w:ascii="仿宋" w:hAnsi="仿宋" w:eastAsia="仿宋" w:cs="仿宋"/>
                <w:sz w:val="24"/>
                <w:szCs w:val="24"/>
                <w:lang w:val="en-US" w:eastAsia="zh-CN"/>
              </w:rPr>
              <w:t xml:space="preserve"> </w:t>
            </w:r>
          </w:p>
        </w:tc>
        <w:tc>
          <w:tcPr>
            <w:tcW w:w="3250" w:type="dxa"/>
            <w:vAlign w:val="top"/>
          </w:tcPr>
          <w:p>
            <w:pPr>
              <w:pStyle w:val="2"/>
              <w:widowControl/>
              <w:spacing w:before="150" w:beforeAutospacing="0" w:after="150" w:afterAutospacing="0" w:line="450" w:lineRule="atLeast"/>
              <w:rPr>
                <w:rFonts w:hint="eastAsia" w:ascii="仿宋" w:hAnsi="仿宋" w:eastAsia="仿宋" w:cs="仿宋"/>
                <w:sz w:val="24"/>
                <w:szCs w:val="24"/>
                <w:lang w:val="en-US" w:eastAsia="zh-CN"/>
              </w:rPr>
            </w:pPr>
            <w:r>
              <w:rPr>
                <w:rFonts w:hint="eastAsia" w:ascii="仿宋" w:hAnsi="仿宋" w:eastAsia="仿宋" w:cs="仿宋"/>
                <w:sz w:val="24"/>
                <w:szCs w:val="24"/>
              </w:rPr>
              <w:t>账号：485240100100100099</w:t>
            </w:r>
          </w:p>
        </w:tc>
        <w:tc>
          <w:tcPr>
            <w:tcW w:w="3750" w:type="dxa"/>
            <w:vAlign w:val="top"/>
          </w:tcPr>
          <w:p>
            <w:pPr>
              <w:pStyle w:val="2"/>
              <w:widowControl/>
              <w:spacing w:before="150" w:beforeAutospacing="0" w:after="150" w:afterAutospacing="0" w:line="450" w:lineRule="atLeast"/>
              <w:rPr>
                <w:rFonts w:hint="eastAsia" w:ascii="仿宋" w:hAnsi="仿宋" w:eastAsia="仿宋" w:cs="仿宋"/>
                <w:sz w:val="24"/>
                <w:szCs w:val="24"/>
                <w:lang w:val="en-US" w:eastAsia="zh-CN"/>
              </w:rPr>
            </w:pPr>
            <w:r>
              <w:rPr>
                <w:rFonts w:hint="eastAsia" w:ascii="仿宋" w:hAnsi="仿宋" w:eastAsia="仿宋" w:cs="仿宋"/>
                <w:sz w:val="24"/>
                <w:szCs w:val="24"/>
                <w:lang w:eastAsia="zh-CN"/>
              </w:rPr>
              <w:t>账号：</w:t>
            </w:r>
            <w:r>
              <w:rPr>
                <w:rFonts w:hint="eastAsia" w:ascii="仿宋" w:hAnsi="仿宋" w:eastAsia="仿宋" w:cs="仿宋"/>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7" w:type="dxa"/>
          </w:tcPr>
          <w:p>
            <w:pPr>
              <w:rPr>
                <w:rFonts w:hint="eastAsia" w:ascii="仿宋" w:hAnsi="仿宋" w:eastAsia="仿宋" w:cs="仿宋"/>
                <w:kern w:val="2"/>
                <w:sz w:val="24"/>
                <w:szCs w:val="24"/>
                <w:vertAlign w:val="baseline"/>
              </w:rPr>
            </w:pPr>
            <w:r>
              <w:rPr>
                <w:rFonts w:hint="eastAsia" w:ascii="仿宋" w:hAnsi="仿宋" w:eastAsia="仿宋" w:cs="仿宋"/>
                <w:sz w:val="24"/>
                <w:szCs w:val="24"/>
              </w:rPr>
              <w:t>统一社会信用代码：           91140000729670025D</w:t>
            </w:r>
          </w:p>
        </w:tc>
        <w:tc>
          <w:tcPr>
            <w:tcW w:w="3250" w:type="dxa"/>
            <w:vAlign w:val="top"/>
          </w:tcPr>
          <w:p>
            <w:pP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xml:space="preserve">统一社会信用代码：        </w:t>
            </w:r>
          </w:p>
        </w:tc>
        <w:tc>
          <w:tcPr>
            <w:tcW w:w="3750" w:type="dxa"/>
            <w:vAlign w:val="top"/>
          </w:tcPr>
          <w:p>
            <w:pP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xml:space="preserve">统一社会信用代码：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7" w:type="dxa"/>
          </w:tcPr>
          <w:p>
            <w:pPr>
              <w:pStyle w:val="2"/>
              <w:widowControl/>
              <w:spacing w:before="150" w:beforeAutospacing="0" w:after="150" w:afterAutospacing="0" w:line="450" w:lineRule="atLeast"/>
              <w:rPr>
                <w:rFonts w:hint="eastAsia" w:ascii="仿宋" w:hAnsi="仿宋" w:eastAsia="仿宋" w:cs="仿宋"/>
                <w:kern w:val="2"/>
                <w:sz w:val="24"/>
                <w:szCs w:val="24"/>
                <w:vertAlign w:val="baseline"/>
              </w:rPr>
            </w:pPr>
            <w:r>
              <w:rPr>
                <w:rFonts w:hint="eastAsia" w:ascii="仿宋" w:hAnsi="仿宋" w:eastAsia="仿宋" w:cs="仿宋"/>
                <w:sz w:val="24"/>
                <w:szCs w:val="24"/>
              </w:rPr>
              <w:t>电话：</w:t>
            </w:r>
          </w:p>
        </w:tc>
        <w:tc>
          <w:tcPr>
            <w:tcW w:w="3250" w:type="dxa"/>
            <w:vAlign w:val="top"/>
          </w:tcPr>
          <w:p>
            <w:pPr>
              <w:pStyle w:val="2"/>
              <w:widowControl/>
              <w:spacing w:before="150" w:beforeAutospacing="0" w:after="150" w:afterAutospacing="0" w:line="450" w:lineRule="atLeas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电话：</w:t>
            </w:r>
          </w:p>
        </w:tc>
        <w:tc>
          <w:tcPr>
            <w:tcW w:w="3750" w:type="dxa"/>
            <w:vAlign w:val="top"/>
          </w:tcPr>
          <w:p>
            <w:pPr>
              <w:pStyle w:val="2"/>
              <w:widowControl/>
              <w:spacing w:before="150" w:beforeAutospacing="0" w:after="150" w:afterAutospacing="0" w:line="450" w:lineRule="atLeast"/>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67" w:type="dxa"/>
          </w:tcPr>
          <w:p>
            <w:pPr>
              <w:rPr>
                <w:rFonts w:hint="eastAsia" w:ascii="仿宋" w:hAnsi="仿宋" w:eastAsia="仿宋" w:cs="仿宋"/>
                <w:kern w:val="2"/>
                <w:sz w:val="24"/>
                <w:szCs w:val="24"/>
                <w:vertAlign w:val="baseline"/>
              </w:rPr>
            </w:pPr>
            <w:r>
              <w:rPr>
                <w:rFonts w:hint="eastAsia" w:ascii="仿宋" w:hAnsi="仿宋" w:eastAsia="仿宋" w:cs="仿宋"/>
                <w:sz w:val="24"/>
                <w:szCs w:val="24"/>
              </w:rPr>
              <w:t xml:space="preserve">地址：山西省大同市矿区新平旺大同矿务局办公楼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p>
        </w:tc>
        <w:tc>
          <w:tcPr>
            <w:tcW w:w="3250" w:type="dxa"/>
            <w:vAlign w:val="top"/>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地址：</w:t>
            </w:r>
            <w:bookmarkStart w:id="0" w:name="_GoBack"/>
            <w:bookmarkEnd w:id="0"/>
          </w:p>
        </w:tc>
        <w:tc>
          <w:tcPr>
            <w:tcW w:w="3750" w:type="dxa"/>
            <w:vAlign w:val="top"/>
          </w:tcPr>
          <w:p>
            <w:pP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xml:space="preserve">地址：      </w:t>
            </w:r>
          </w:p>
        </w:tc>
      </w:tr>
    </w:tbl>
    <w:p>
      <w:pPr>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9A4533"/>
    <w:rsid w:val="0F825240"/>
    <w:rsid w:val="140034F7"/>
    <w:rsid w:val="26E92B62"/>
    <w:rsid w:val="2865445D"/>
    <w:rsid w:val="2D5D0716"/>
    <w:rsid w:val="31040558"/>
    <w:rsid w:val="36263751"/>
    <w:rsid w:val="4AC4038A"/>
    <w:rsid w:val="4B2B0E94"/>
    <w:rsid w:val="510544C8"/>
    <w:rsid w:val="5A396CFA"/>
    <w:rsid w:val="5BD35C78"/>
    <w:rsid w:val="794A4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2021-03-23T06:57:00Z</dcterms:created>
  <dc:creator>Administrator</dc:creator>
  <cp:lastModifiedBy>lenovo</cp:lastModifiedBy>
  <dcterms:modified xsi:type="dcterms:W3CDTF">2021-06-15T03:38:11Z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B21EDA7696894A68AF2E636A6B518CC0</vt:lpwstr>
  </property>
</Properties>
</file>